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42" w:rsidRDefault="002B3842" w:rsidP="00174CC3">
      <w:pPr>
        <w:rPr>
          <w:color w:val="000000"/>
          <w:sz w:val="12"/>
          <w:szCs w:val="12"/>
        </w:rPr>
      </w:pPr>
    </w:p>
    <w:p w:rsidR="002B3842" w:rsidRDefault="002B3842" w:rsidP="00174CC3">
      <w:pPr>
        <w:jc w:val="center"/>
        <w:rPr>
          <w:b/>
          <w:bCs/>
          <w:sz w:val="36"/>
          <w:szCs w:val="36"/>
        </w:rPr>
      </w:pPr>
    </w:p>
    <w:p w:rsidR="002B3842" w:rsidRDefault="002B3842" w:rsidP="00174CC3">
      <w:pPr>
        <w:tabs>
          <w:tab w:val="right" w:pos="9638"/>
        </w:tabs>
        <w:jc w:val="center"/>
        <w:rPr>
          <w:sz w:val="44"/>
          <w:szCs w:val="44"/>
        </w:rPr>
      </w:pPr>
      <w:r>
        <w:rPr>
          <w:sz w:val="44"/>
          <w:szCs w:val="44"/>
        </w:rPr>
        <w:t>COMUNE DI COAZZOLO</w:t>
      </w:r>
    </w:p>
    <w:p w:rsidR="002B3842" w:rsidRPr="00621152" w:rsidRDefault="002B3842" w:rsidP="00174CC3">
      <w:pPr>
        <w:tabs>
          <w:tab w:val="right" w:pos="9638"/>
        </w:tabs>
        <w:jc w:val="center"/>
        <w:rPr>
          <w:sz w:val="36"/>
          <w:szCs w:val="36"/>
        </w:rPr>
      </w:pPr>
      <w:r>
        <w:rPr>
          <w:sz w:val="36"/>
          <w:szCs w:val="36"/>
        </w:rPr>
        <w:t>PROVINCIA DI ASTI</w:t>
      </w:r>
    </w:p>
    <w:p w:rsidR="002B3842" w:rsidRDefault="002B3842" w:rsidP="00174CC3">
      <w:pPr>
        <w:jc w:val="center"/>
      </w:pPr>
    </w:p>
    <w:p w:rsidR="002B3842" w:rsidRDefault="002B3842" w:rsidP="00174CC3">
      <w:pPr>
        <w:rPr>
          <w:color w:val="000000"/>
          <w:sz w:val="12"/>
          <w:szCs w:val="12"/>
        </w:rPr>
      </w:pPr>
    </w:p>
    <w:tbl>
      <w:tblPr>
        <w:tblW w:w="97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9780"/>
      </w:tblGrid>
      <w:tr w:rsidR="002B3842" w:rsidTr="00174CC3">
        <w:trPr>
          <w:trHeight w:val="312"/>
        </w:trPr>
        <w:tc>
          <w:tcPr>
            <w:tcW w:w="9781" w:type="dxa"/>
          </w:tcPr>
          <w:p w:rsidR="002B3842" w:rsidRDefault="002B3842" w:rsidP="00174CC3">
            <w:pPr>
              <w:widowControl w:val="0"/>
              <w:jc w:val="center"/>
              <w:rPr>
                <w:b/>
                <w:bCs/>
                <w:sz w:val="28"/>
                <w:szCs w:val="28"/>
              </w:rPr>
            </w:pPr>
            <w:r>
              <w:rPr>
                <w:b/>
                <w:bCs/>
                <w:sz w:val="28"/>
                <w:szCs w:val="28"/>
              </w:rPr>
              <w:t xml:space="preserve">UFFICIO FINANZIARIO </w:t>
            </w:r>
          </w:p>
        </w:tc>
      </w:tr>
    </w:tbl>
    <w:p w:rsidR="002B3842" w:rsidRPr="00F66AC4" w:rsidRDefault="002B3842" w:rsidP="00F66AC4">
      <w:pPr>
        <w:jc w:val="center"/>
        <w:rPr>
          <w:rFonts w:ascii="Garamond" w:hAnsi="Garamond"/>
          <w:b/>
          <w:sz w:val="24"/>
          <w:szCs w:val="24"/>
          <w:lang w:val="en-US"/>
        </w:rPr>
      </w:pPr>
    </w:p>
    <w:p w:rsidR="002B3842" w:rsidRDefault="002B3842">
      <w:pPr>
        <w:jc w:val="center"/>
        <w:textAlignment w:val="auto"/>
        <w:rPr>
          <w:rFonts w:ascii="Garamond" w:hAnsi="Garamond"/>
          <w:b/>
          <w:bCs/>
          <w:noProof w:val="0"/>
          <w:sz w:val="28"/>
          <w:szCs w:val="28"/>
        </w:rPr>
      </w:pPr>
      <w:r w:rsidRPr="00CA42EA">
        <w:rPr>
          <w:rFonts w:ascii="Garamond" w:hAnsi="Garamond"/>
          <w:b/>
          <w:bCs/>
          <w:noProof w:val="0"/>
          <w:sz w:val="28"/>
          <w:szCs w:val="28"/>
        </w:rPr>
        <w:t xml:space="preserve">BANDO DI GARA </w:t>
      </w:r>
      <w:r>
        <w:rPr>
          <w:rFonts w:ascii="Garamond" w:hAnsi="Garamond"/>
          <w:b/>
          <w:bCs/>
          <w:noProof w:val="0"/>
          <w:sz w:val="28"/>
          <w:szCs w:val="28"/>
        </w:rPr>
        <w:t xml:space="preserve"> PER</w:t>
      </w:r>
      <w:r w:rsidRPr="00CA42EA">
        <w:rPr>
          <w:rFonts w:ascii="Garamond" w:hAnsi="Garamond"/>
          <w:b/>
          <w:bCs/>
          <w:noProof w:val="0"/>
          <w:sz w:val="28"/>
          <w:szCs w:val="28"/>
        </w:rPr>
        <w:t xml:space="preserve"> L’AFFIDAMENTO DEL SERVIZIO DI TESORERIA</w:t>
      </w:r>
    </w:p>
    <w:p w:rsidR="002B3842" w:rsidRPr="00286FBB" w:rsidRDefault="002B3842">
      <w:pPr>
        <w:jc w:val="center"/>
        <w:textAlignment w:val="auto"/>
        <w:rPr>
          <w:rFonts w:ascii="Garamond" w:hAnsi="Garamond"/>
          <w:b/>
          <w:bCs/>
          <w:i/>
          <w:noProof w:val="0"/>
          <w:sz w:val="28"/>
          <w:szCs w:val="28"/>
          <w:u w:val="single"/>
        </w:rPr>
      </w:pPr>
      <w:r w:rsidRPr="00286FBB">
        <w:rPr>
          <w:rFonts w:ascii="Garamond" w:hAnsi="Garamond"/>
          <w:b/>
          <w:bCs/>
          <w:i/>
          <w:noProof w:val="0"/>
          <w:sz w:val="28"/>
          <w:szCs w:val="28"/>
          <w:u w:val="single"/>
        </w:rPr>
        <w:t xml:space="preserve">CIG: </w:t>
      </w:r>
      <w:r w:rsidRPr="00286FBB">
        <w:rPr>
          <w:rStyle w:val="Strong"/>
          <w:i/>
          <w:sz w:val="28"/>
          <w:szCs w:val="28"/>
          <w:u w:val="single"/>
        </w:rPr>
        <w:t>Z5A1BF022D</w:t>
      </w:r>
    </w:p>
    <w:p w:rsidR="002B3842" w:rsidRDefault="002B3842">
      <w:pPr>
        <w:jc w:val="center"/>
        <w:textAlignment w:val="auto"/>
        <w:rPr>
          <w:rFonts w:ascii="Arial" w:hAnsi="Arial"/>
          <w:b/>
          <w:bCs/>
          <w:noProof w:val="0"/>
          <w:sz w:val="28"/>
          <w:szCs w:val="28"/>
        </w:rPr>
      </w:pPr>
    </w:p>
    <w:p w:rsidR="002B3842" w:rsidRDefault="002B3842">
      <w:pPr>
        <w:pStyle w:val="Corpotesto"/>
        <w:tabs>
          <w:tab w:val="clear" w:pos="144"/>
          <w:tab w:val="left" w:pos="708"/>
        </w:tabs>
        <w:rPr>
          <w:szCs w:val="28"/>
        </w:rPr>
      </w:pPr>
    </w:p>
    <w:p w:rsidR="002B3842" w:rsidRDefault="002B3842">
      <w:pPr>
        <w:pStyle w:val="Corpotesto"/>
        <w:tabs>
          <w:tab w:val="clear" w:pos="144"/>
          <w:tab w:val="left" w:pos="708"/>
        </w:tabs>
        <w:rPr>
          <w:rFonts w:ascii="Garamond" w:hAnsi="Garamond"/>
          <w:sz w:val="24"/>
          <w:szCs w:val="24"/>
        </w:rPr>
      </w:pPr>
      <w:r w:rsidRPr="00CA42EA">
        <w:rPr>
          <w:rFonts w:ascii="Garamond" w:hAnsi="Garamond"/>
          <w:sz w:val="24"/>
          <w:szCs w:val="24"/>
        </w:rPr>
        <w:t>Visto il T.U.  delle leggi sull’ordinamento degli Enti Locali approvato con il D.Lgs. 267/2000, Titolo V;</w:t>
      </w:r>
    </w:p>
    <w:p w:rsidR="002B3842" w:rsidRPr="00CA42EA" w:rsidRDefault="002B3842">
      <w:pPr>
        <w:pStyle w:val="Corpotesto"/>
        <w:tabs>
          <w:tab w:val="clear" w:pos="144"/>
          <w:tab w:val="left" w:pos="708"/>
        </w:tabs>
        <w:rPr>
          <w:rFonts w:ascii="Garamond" w:hAnsi="Garamond"/>
          <w:sz w:val="24"/>
          <w:szCs w:val="24"/>
        </w:rPr>
      </w:pPr>
    </w:p>
    <w:p w:rsidR="002B3842" w:rsidRPr="00CA42EA" w:rsidRDefault="002B3842">
      <w:pPr>
        <w:pStyle w:val="Corpotesto"/>
        <w:tabs>
          <w:tab w:val="clear" w:pos="144"/>
          <w:tab w:val="left" w:pos="708"/>
        </w:tabs>
        <w:rPr>
          <w:rFonts w:ascii="Garamond" w:hAnsi="Garamond"/>
          <w:sz w:val="24"/>
          <w:szCs w:val="24"/>
        </w:rPr>
      </w:pPr>
      <w:r w:rsidRPr="00CA42EA">
        <w:rPr>
          <w:rFonts w:ascii="Garamond" w:hAnsi="Garamond"/>
          <w:sz w:val="24"/>
          <w:szCs w:val="24"/>
        </w:rPr>
        <w:t xml:space="preserve">Vista la deliberazione del Consiglio </w:t>
      </w:r>
      <w:r>
        <w:rPr>
          <w:rFonts w:ascii="Garamond" w:hAnsi="Garamond"/>
          <w:sz w:val="24"/>
          <w:szCs w:val="24"/>
        </w:rPr>
        <w:t>Comunale</w:t>
      </w:r>
      <w:r w:rsidRPr="00CA42EA">
        <w:rPr>
          <w:rFonts w:ascii="Garamond" w:hAnsi="Garamond"/>
          <w:sz w:val="24"/>
          <w:szCs w:val="24"/>
        </w:rPr>
        <w:t xml:space="preserve"> n. </w:t>
      </w:r>
      <w:smartTag w:uri="urn:schemas-microsoft-com:office:smarttags" w:element="metricconverter">
        <w:smartTagPr>
          <w:attr w:name="ProductID" w:val="23 in"/>
        </w:smartTagPr>
        <w:r w:rsidRPr="005E1142">
          <w:rPr>
            <w:rFonts w:ascii="Garamond" w:hAnsi="Garamond"/>
            <w:sz w:val="24"/>
            <w:szCs w:val="24"/>
          </w:rPr>
          <w:t>23 in</w:t>
        </w:r>
      </w:smartTag>
      <w:r w:rsidRPr="005E1142">
        <w:rPr>
          <w:rFonts w:ascii="Garamond" w:hAnsi="Garamond"/>
          <w:sz w:val="24"/>
          <w:szCs w:val="24"/>
        </w:rPr>
        <w:t xml:space="preserve"> data 03/11/2016</w:t>
      </w:r>
      <w:r w:rsidRPr="00CA42EA">
        <w:rPr>
          <w:rFonts w:ascii="Garamond" w:hAnsi="Garamond"/>
          <w:sz w:val="24"/>
          <w:szCs w:val="24"/>
        </w:rPr>
        <w:t xml:space="preserve"> con la quale si approvava la bozza di </w:t>
      </w:r>
      <w:r>
        <w:rPr>
          <w:rFonts w:ascii="Garamond" w:hAnsi="Garamond"/>
          <w:sz w:val="24"/>
          <w:szCs w:val="24"/>
        </w:rPr>
        <w:t>convenzione per il servizio di t</w:t>
      </w:r>
      <w:r w:rsidRPr="00CA42EA">
        <w:rPr>
          <w:rFonts w:ascii="Garamond" w:hAnsi="Garamond"/>
          <w:sz w:val="24"/>
          <w:szCs w:val="24"/>
        </w:rPr>
        <w:t xml:space="preserve">esoreria </w:t>
      </w:r>
      <w:r>
        <w:rPr>
          <w:rFonts w:ascii="Garamond" w:hAnsi="Garamond"/>
          <w:sz w:val="24"/>
          <w:szCs w:val="24"/>
        </w:rPr>
        <w:t>dell’ente</w:t>
      </w:r>
      <w:r w:rsidRPr="00CA42EA">
        <w:rPr>
          <w:rFonts w:ascii="Garamond" w:hAnsi="Garamond"/>
          <w:sz w:val="24"/>
          <w:szCs w:val="24"/>
        </w:rPr>
        <w:t>;</w:t>
      </w:r>
    </w:p>
    <w:p w:rsidR="002B3842" w:rsidRPr="00CA42EA" w:rsidRDefault="002B3842">
      <w:pPr>
        <w:pStyle w:val="Corpotesto"/>
        <w:tabs>
          <w:tab w:val="clear" w:pos="144"/>
          <w:tab w:val="left" w:pos="708"/>
        </w:tabs>
        <w:rPr>
          <w:rFonts w:ascii="Garamond" w:hAnsi="Garamond"/>
          <w:sz w:val="24"/>
          <w:szCs w:val="24"/>
        </w:rPr>
      </w:pPr>
    </w:p>
    <w:p w:rsidR="002B3842" w:rsidRPr="00CA42EA" w:rsidRDefault="002B3842">
      <w:pPr>
        <w:pStyle w:val="Corpotesto"/>
        <w:tabs>
          <w:tab w:val="clear" w:pos="144"/>
          <w:tab w:val="left" w:pos="708"/>
        </w:tabs>
        <w:rPr>
          <w:rFonts w:ascii="Garamond" w:hAnsi="Garamond"/>
          <w:sz w:val="24"/>
          <w:szCs w:val="24"/>
        </w:rPr>
      </w:pPr>
      <w:r w:rsidRPr="00CA42EA">
        <w:rPr>
          <w:rFonts w:ascii="Garamond" w:hAnsi="Garamond"/>
          <w:sz w:val="24"/>
          <w:szCs w:val="24"/>
        </w:rPr>
        <w:t>Il sottoscritto responsabile del procedimento</w:t>
      </w:r>
    </w:p>
    <w:p w:rsidR="002B3842" w:rsidRPr="00CA42EA" w:rsidRDefault="002B3842">
      <w:pPr>
        <w:jc w:val="both"/>
        <w:rPr>
          <w:rFonts w:ascii="Garamond" w:hAnsi="Garamond"/>
          <w:sz w:val="24"/>
          <w:szCs w:val="24"/>
        </w:rPr>
      </w:pPr>
      <w:r w:rsidRPr="00CA42EA">
        <w:rPr>
          <w:rFonts w:ascii="Garamond" w:hAnsi="Garamond"/>
          <w:sz w:val="24"/>
          <w:szCs w:val="24"/>
        </w:rPr>
        <w:tab/>
      </w:r>
    </w:p>
    <w:p w:rsidR="002B3842" w:rsidRPr="00CA42EA" w:rsidRDefault="002B3842">
      <w:pPr>
        <w:jc w:val="center"/>
        <w:rPr>
          <w:rFonts w:ascii="Garamond" w:hAnsi="Garamond"/>
          <w:b/>
          <w:bCs/>
          <w:sz w:val="24"/>
          <w:szCs w:val="24"/>
        </w:rPr>
      </w:pPr>
      <w:r w:rsidRPr="00CA42EA">
        <w:rPr>
          <w:rFonts w:ascii="Garamond" w:hAnsi="Garamond"/>
          <w:b/>
          <w:bCs/>
          <w:sz w:val="24"/>
          <w:szCs w:val="24"/>
        </w:rPr>
        <w:t>RENDE NOTO</w:t>
      </w:r>
    </w:p>
    <w:p w:rsidR="002B3842" w:rsidRPr="00CA42EA" w:rsidRDefault="002B3842">
      <w:pPr>
        <w:jc w:val="both"/>
        <w:rPr>
          <w:rFonts w:ascii="Garamond" w:hAnsi="Garamond"/>
          <w:b/>
          <w:bCs/>
          <w:sz w:val="24"/>
          <w:szCs w:val="24"/>
        </w:rPr>
      </w:pPr>
    </w:p>
    <w:p w:rsidR="002B3842" w:rsidRPr="00CA42EA" w:rsidRDefault="002B3842">
      <w:pPr>
        <w:jc w:val="both"/>
        <w:rPr>
          <w:rFonts w:ascii="Garamond" w:hAnsi="Garamond"/>
          <w:sz w:val="24"/>
          <w:szCs w:val="24"/>
        </w:rPr>
      </w:pPr>
      <w:r w:rsidRPr="00CA42EA">
        <w:rPr>
          <w:rFonts w:ascii="Garamond" w:hAnsi="Garamond"/>
          <w:b/>
          <w:bCs/>
          <w:sz w:val="24"/>
          <w:szCs w:val="24"/>
        </w:rPr>
        <w:tab/>
      </w:r>
      <w:r w:rsidRPr="00CA42EA">
        <w:rPr>
          <w:rFonts w:ascii="Garamond" w:hAnsi="Garamond"/>
          <w:sz w:val="24"/>
          <w:szCs w:val="24"/>
        </w:rPr>
        <w:t xml:space="preserve">Che in esecuzione alla </w:t>
      </w:r>
      <w:r>
        <w:rPr>
          <w:rFonts w:ascii="Garamond" w:hAnsi="Garamond"/>
          <w:sz w:val="24"/>
          <w:szCs w:val="24"/>
        </w:rPr>
        <w:t xml:space="preserve"> suddetta </w:t>
      </w:r>
      <w:r w:rsidRPr="00CA42EA">
        <w:rPr>
          <w:rFonts w:ascii="Garamond" w:hAnsi="Garamond"/>
          <w:sz w:val="24"/>
          <w:szCs w:val="24"/>
        </w:rPr>
        <w:t xml:space="preserve">delibera del Consiglio </w:t>
      </w:r>
      <w:r>
        <w:rPr>
          <w:rFonts w:ascii="Garamond" w:hAnsi="Garamond"/>
          <w:sz w:val="24"/>
          <w:szCs w:val="24"/>
        </w:rPr>
        <w:t>Comunale</w:t>
      </w:r>
      <w:r w:rsidRPr="00CA42EA">
        <w:rPr>
          <w:rFonts w:ascii="Garamond" w:hAnsi="Garamond"/>
          <w:sz w:val="24"/>
          <w:szCs w:val="24"/>
        </w:rPr>
        <w:t xml:space="preserve"> è indetta gara per l’affidamento del servizio di tesoreria, disciplinata nel seguente modo:</w:t>
      </w:r>
    </w:p>
    <w:p w:rsidR="002B3842" w:rsidRPr="00CA42EA" w:rsidRDefault="002B3842">
      <w:pPr>
        <w:jc w:val="both"/>
        <w:rPr>
          <w:rFonts w:ascii="Garamond" w:hAnsi="Garamond"/>
          <w:sz w:val="24"/>
          <w:szCs w:val="24"/>
        </w:rPr>
      </w:pPr>
      <w:r w:rsidRPr="00CA42EA">
        <w:rPr>
          <w:rFonts w:ascii="Garamond" w:hAnsi="Garamond"/>
          <w:sz w:val="24"/>
          <w:szCs w:val="24"/>
        </w:rPr>
        <w:t xml:space="preserve"> </w:t>
      </w:r>
    </w:p>
    <w:p w:rsidR="002B3842" w:rsidRPr="00CA42EA" w:rsidRDefault="002B3842">
      <w:pPr>
        <w:jc w:val="both"/>
        <w:rPr>
          <w:rFonts w:ascii="Garamond" w:hAnsi="Garamond"/>
          <w:sz w:val="24"/>
          <w:szCs w:val="24"/>
        </w:rPr>
      </w:pPr>
      <w:r w:rsidRPr="00CA42EA">
        <w:rPr>
          <w:rFonts w:ascii="Garamond" w:hAnsi="Garamond"/>
          <w:b/>
          <w:bCs/>
          <w:sz w:val="24"/>
          <w:szCs w:val="24"/>
        </w:rPr>
        <w:t xml:space="preserve">1 – Oggetto del servizio -  </w:t>
      </w:r>
      <w:r w:rsidRPr="00CA42EA">
        <w:rPr>
          <w:rFonts w:ascii="Garamond" w:hAnsi="Garamond"/>
          <w:sz w:val="24"/>
          <w:szCs w:val="24"/>
        </w:rPr>
        <w:t>La gestione del servizio di tesoreria del</w:t>
      </w:r>
      <w:r>
        <w:rPr>
          <w:rFonts w:ascii="Garamond" w:hAnsi="Garamond"/>
          <w:sz w:val="24"/>
          <w:szCs w:val="24"/>
        </w:rPr>
        <w:t xml:space="preserve"> Comune di Coazzolo;</w:t>
      </w:r>
    </w:p>
    <w:p w:rsidR="002B3842" w:rsidRPr="00CA42EA" w:rsidRDefault="002B3842">
      <w:pPr>
        <w:jc w:val="both"/>
        <w:rPr>
          <w:rFonts w:ascii="Garamond" w:hAnsi="Garamond"/>
          <w:sz w:val="24"/>
          <w:szCs w:val="24"/>
        </w:rPr>
      </w:pPr>
    </w:p>
    <w:p w:rsidR="002B3842" w:rsidRDefault="002B3842">
      <w:pPr>
        <w:jc w:val="both"/>
        <w:rPr>
          <w:rFonts w:ascii="Garamond" w:hAnsi="Garamond"/>
          <w:sz w:val="24"/>
          <w:szCs w:val="24"/>
        </w:rPr>
      </w:pPr>
      <w:r w:rsidRPr="00CA42EA">
        <w:rPr>
          <w:rFonts w:ascii="Garamond" w:hAnsi="Garamond"/>
          <w:b/>
          <w:bCs/>
          <w:sz w:val="24"/>
          <w:szCs w:val="24"/>
        </w:rPr>
        <w:t xml:space="preserve">2 – Durata del servizio </w:t>
      </w:r>
      <w:r w:rsidRPr="005E1142">
        <w:rPr>
          <w:rFonts w:ascii="Garamond" w:hAnsi="Garamond"/>
          <w:b/>
          <w:bCs/>
          <w:sz w:val="24"/>
          <w:szCs w:val="24"/>
        </w:rPr>
        <w:t xml:space="preserve">- </w:t>
      </w:r>
      <w:r w:rsidRPr="005E1142">
        <w:rPr>
          <w:rFonts w:ascii="Garamond" w:hAnsi="Garamond"/>
          <w:sz w:val="24"/>
          <w:szCs w:val="24"/>
        </w:rPr>
        <w:t>Il contratto avrà durata di anni cinque dal 01/01/2017 al 31/12/2021.</w:t>
      </w:r>
    </w:p>
    <w:p w:rsidR="002B3842" w:rsidRDefault="002B3842">
      <w:pPr>
        <w:jc w:val="both"/>
        <w:rPr>
          <w:rFonts w:ascii="Garamond" w:hAnsi="Garamond"/>
          <w:sz w:val="24"/>
          <w:szCs w:val="24"/>
        </w:rPr>
      </w:pPr>
    </w:p>
    <w:p w:rsidR="002B3842" w:rsidRPr="007B5E61" w:rsidRDefault="002B3842">
      <w:pPr>
        <w:jc w:val="both"/>
        <w:rPr>
          <w:rFonts w:ascii="Garamond" w:hAnsi="Garamond"/>
          <w:b/>
          <w:sz w:val="24"/>
          <w:szCs w:val="24"/>
        </w:rPr>
      </w:pPr>
      <w:r w:rsidRPr="002856F7">
        <w:rPr>
          <w:rFonts w:ascii="Garamond" w:hAnsi="Garamond"/>
          <w:b/>
          <w:sz w:val="24"/>
          <w:szCs w:val="24"/>
        </w:rPr>
        <w:t xml:space="preserve">3 – </w:t>
      </w:r>
      <w:r w:rsidRPr="005E1142">
        <w:rPr>
          <w:rFonts w:ascii="Garamond" w:hAnsi="Garamond"/>
          <w:b/>
          <w:sz w:val="24"/>
          <w:szCs w:val="24"/>
        </w:rPr>
        <w:t>Valore del contratto</w:t>
      </w:r>
      <w:r w:rsidRPr="002856F7">
        <w:rPr>
          <w:rFonts w:ascii="Garamond" w:hAnsi="Garamond"/>
          <w:b/>
          <w:sz w:val="24"/>
          <w:szCs w:val="24"/>
        </w:rPr>
        <w:t xml:space="preserve"> – </w:t>
      </w:r>
      <w:r w:rsidRPr="002856F7">
        <w:rPr>
          <w:rFonts w:ascii="Garamond" w:hAnsi="Garamond" w:cs="Arial"/>
          <w:sz w:val="24"/>
          <w:szCs w:val="24"/>
        </w:rPr>
        <w:t xml:space="preserve">Il valore del contratto è stabilito dall’importo </w:t>
      </w:r>
      <w:r w:rsidRPr="002856F7">
        <w:rPr>
          <w:rFonts w:ascii="Garamond" w:hAnsi="Garamond"/>
          <w:sz w:val="24"/>
          <w:szCs w:val="24"/>
        </w:rPr>
        <w:t xml:space="preserve">del compenso per il Servizio di Tesoreria </w:t>
      </w:r>
      <w:r>
        <w:rPr>
          <w:rFonts w:ascii="Garamond" w:hAnsi="Garamond"/>
          <w:sz w:val="24"/>
          <w:szCs w:val="24"/>
        </w:rPr>
        <w:t xml:space="preserve">(moltiplicato per la durata del contratto) </w:t>
      </w:r>
      <w:r w:rsidRPr="002856F7">
        <w:rPr>
          <w:rFonts w:ascii="Garamond" w:hAnsi="Garamond"/>
          <w:sz w:val="24"/>
          <w:szCs w:val="24"/>
        </w:rPr>
        <w:t>indicato in sede di gara</w:t>
      </w:r>
      <w:r>
        <w:rPr>
          <w:rFonts w:ascii="Garamond" w:hAnsi="Garamond"/>
          <w:sz w:val="24"/>
          <w:szCs w:val="24"/>
        </w:rPr>
        <w:t xml:space="preserve"> aumentato degli eventuali interessi sull’utilizzo dell’anticipazione di tesoreria, ed è stimato in €.3.000,00</w:t>
      </w:r>
      <w:r w:rsidRPr="002856F7">
        <w:rPr>
          <w:rFonts w:ascii="Garamond" w:hAnsi="Garamond"/>
          <w:sz w:val="24"/>
          <w:szCs w:val="24"/>
        </w:rPr>
        <w:t>. L’importo massimo ammissibile per il canone annuo è di €</w:t>
      </w:r>
      <w:r>
        <w:rPr>
          <w:rFonts w:ascii="Garamond" w:hAnsi="Garamond"/>
          <w:sz w:val="24"/>
          <w:szCs w:val="24"/>
        </w:rPr>
        <w:t>.</w:t>
      </w:r>
      <w:r w:rsidRPr="002856F7">
        <w:rPr>
          <w:rFonts w:ascii="Garamond" w:hAnsi="Garamond"/>
          <w:sz w:val="24"/>
          <w:szCs w:val="24"/>
        </w:rPr>
        <w:t xml:space="preserve"> </w:t>
      </w:r>
      <w:r>
        <w:rPr>
          <w:rFonts w:ascii="Garamond" w:hAnsi="Garamond"/>
          <w:sz w:val="24"/>
          <w:szCs w:val="24"/>
        </w:rPr>
        <w:t>30</w:t>
      </w:r>
      <w:r w:rsidRPr="002856F7">
        <w:rPr>
          <w:rFonts w:ascii="Garamond" w:hAnsi="Garamond"/>
          <w:sz w:val="24"/>
          <w:szCs w:val="24"/>
        </w:rPr>
        <w:t>0,00</w:t>
      </w:r>
      <w:r>
        <w:rPr>
          <w:rFonts w:ascii="Garamond" w:hAnsi="Garamond"/>
          <w:sz w:val="24"/>
          <w:szCs w:val="24"/>
        </w:rPr>
        <w:t xml:space="preserve"> .</w:t>
      </w:r>
    </w:p>
    <w:p w:rsidR="002B3842" w:rsidRPr="00CA42EA" w:rsidRDefault="002B3842">
      <w:pPr>
        <w:jc w:val="both"/>
        <w:rPr>
          <w:rFonts w:ascii="Garamond" w:hAnsi="Garamond"/>
          <w:sz w:val="24"/>
          <w:szCs w:val="24"/>
        </w:rPr>
      </w:pPr>
    </w:p>
    <w:p w:rsidR="002B3842" w:rsidRPr="005E1142" w:rsidRDefault="002B3842">
      <w:pPr>
        <w:jc w:val="both"/>
        <w:rPr>
          <w:rFonts w:ascii="Garamond" w:hAnsi="Garamond"/>
          <w:sz w:val="24"/>
          <w:szCs w:val="24"/>
        </w:rPr>
      </w:pPr>
      <w:r w:rsidRPr="005E1142">
        <w:rPr>
          <w:rFonts w:ascii="Garamond" w:hAnsi="Garamond"/>
          <w:b/>
          <w:bCs/>
          <w:sz w:val="24"/>
          <w:szCs w:val="24"/>
        </w:rPr>
        <w:t xml:space="preserve">4 – Soggetti legittimati a partecipare alla gara - </w:t>
      </w:r>
      <w:r w:rsidRPr="005E1142">
        <w:rPr>
          <w:rFonts w:ascii="Garamond" w:hAnsi="Garamond"/>
          <w:sz w:val="24"/>
          <w:szCs w:val="24"/>
        </w:rPr>
        <w:t xml:space="preserve">I soggetti legittimati a partecipare alla gara sono quelli  previsti dall’art. 208 T.U. delle leggi sull’ordinamento degli Enti Locali approvato con D.Lgs. 267/2000. </w:t>
      </w:r>
    </w:p>
    <w:p w:rsidR="002B3842" w:rsidRPr="00CA42EA" w:rsidRDefault="002B3842">
      <w:pPr>
        <w:jc w:val="both"/>
        <w:rPr>
          <w:rFonts w:ascii="Garamond" w:hAnsi="Garamond"/>
          <w:sz w:val="24"/>
          <w:szCs w:val="24"/>
        </w:rPr>
      </w:pPr>
      <w:r w:rsidRPr="005E1142">
        <w:rPr>
          <w:rFonts w:ascii="Garamond" w:hAnsi="Garamond"/>
          <w:sz w:val="24"/>
          <w:szCs w:val="24"/>
        </w:rPr>
        <w:t>I soggetti richiedenti dovranno possedere uno sportello bancario in sede fissa presso il comune di Castagnole delle Lanze o garantire un servizio di recapito giornaliero presso la sede del Comune di Castagnole delle Lanze a partire dall’inizio dell’affidamento.</w:t>
      </w:r>
    </w:p>
    <w:p w:rsidR="002B3842" w:rsidRPr="00CA42EA" w:rsidRDefault="002B3842">
      <w:pPr>
        <w:jc w:val="both"/>
        <w:rPr>
          <w:rFonts w:ascii="Garamond" w:hAnsi="Garamond"/>
          <w:sz w:val="24"/>
          <w:szCs w:val="24"/>
        </w:rPr>
      </w:pPr>
    </w:p>
    <w:p w:rsidR="002B3842" w:rsidRPr="00CA42EA" w:rsidRDefault="002B3842">
      <w:pPr>
        <w:jc w:val="both"/>
        <w:rPr>
          <w:rFonts w:ascii="Garamond" w:hAnsi="Garamond"/>
          <w:sz w:val="24"/>
          <w:szCs w:val="24"/>
        </w:rPr>
      </w:pPr>
      <w:r>
        <w:rPr>
          <w:rFonts w:ascii="Garamond" w:hAnsi="Garamond"/>
          <w:b/>
          <w:bCs/>
          <w:sz w:val="24"/>
          <w:szCs w:val="24"/>
        </w:rPr>
        <w:t>5</w:t>
      </w:r>
      <w:r w:rsidRPr="00CA42EA">
        <w:rPr>
          <w:rFonts w:ascii="Garamond" w:hAnsi="Garamond"/>
          <w:b/>
          <w:bCs/>
          <w:sz w:val="24"/>
          <w:szCs w:val="24"/>
        </w:rPr>
        <w:t xml:space="preserve"> – Procedura di gara – </w:t>
      </w:r>
      <w:r w:rsidRPr="00CA42EA">
        <w:rPr>
          <w:rFonts w:ascii="Garamond" w:hAnsi="Garamond"/>
          <w:sz w:val="24"/>
          <w:szCs w:val="24"/>
        </w:rPr>
        <w:t>L’affidamento del servizio avverrà con procedura aperta con il criterio dell’offerta economicamente più vantaggiosa di cui al</w:t>
      </w:r>
      <w:r>
        <w:rPr>
          <w:rFonts w:ascii="Garamond" w:hAnsi="Garamond"/>
          <w:sz w:val="24"/>
          <w:szCs w:val="24"/>
        </w:rPr>
        <w:t xml:space="preserve">l’art. 95 del </w:t>
      </w:r>
      <w:r w:rsidRPr="00CA42EA">
        <w:rPr>
          <w:rFonts w:ascii="Garamond" w:hAnsi="Garamond"/>
          <w:sz w:val="24"/>
          <w:szCs w:val="24"/>
        </w:rPr>
        <w:t xml:space="preserve"> D. Lgs. </w:t>
      </w:r>
      <w:r>
        <w:rPr>
          <w:rFonts w:ascii="Garamond" w:hAnsi="Garamond"/>
          <w:sz w:val="24"/>
          <w:szCs w:val="24"/>
        </w:rPr>
        <w:t>50/2016</w:t>
      </w:r>
      <w:r w:rsidRPr="00CA42EA">
        <w:rPr>
          <w:rFonts w:ascii="Garamond" w:hAnsi="Garamond"/>
          <w:sz w:val="24"/>
          <w:szCs w:val="24"/>
        </w:rPr>
        <w:t>, aggiudicando il servizio all’offerta economicamente più vantaggiosa determinata in base ai criteri di valutazione di cui al punt</w:t>
      </w:r>
      <w:r>
        <w:rPr>
          <w:rFonts w:ascii="Garamond" w:hAnsi="Garamond"/>
          <w:sz w:val="24"/>
          <w:szCs w:val="24"/>
        </w:rPr>
        <w:t>o  7</w:t>
      </w:r>
      <w:r w:rsidRPr="00CA42EA">
        <w:rPr>
          <w:rFonts w:ascii="Garamond" w:hAnsi="Garamond"/>
          <w:sz w:val="24"/>
          <w:szCs w:val="24"/>
        </w:rPr>
        <w:t xml:space="preserve">  del presente bando di gara.</w:t>
      </w:r>
    </w:p>
    <w:p w:rsidR="002B3842" w:rsidRPr="00CA42EA" w:rsidRDefault="002B3842">
      <w:pPr>
        <w:jc w:val="both"/>
        <w:rPr>
          <w:rFonts w:ascii="Garamond" w:hAnsi="Garamond"/>
          <w:sz w:val="24"/>
          <w:szCs w:val="24"/>
        </w:rPr>
      </w:pPr>
    </w:p>
    <w:p w:rsidR="002B3842" w:rsidRPr="00CA42EA" w:rsidRDefault="002B3842" w:rsidP="00AA261B">
      <w:pPr>
        <w:jc w:val="both"/>
        <w:rPr>
          <w:rFonts w:ascii="Garamond" w:hAnsi="Garamond"/>
          <w:sz w:val="24"/>
          <w:szCs w:val="24"/>
        </w:rPr>
      </w:pPr>
      <w:r w:rsidRPr="005E1142">
        <w:rPr>
          <w:rFonts w:ascii="Garamond" w:hAnsi="Garamond"/>
          <w:b/>
          <w:bCs/>
          <w:sz w:val="24"/>
          <w:szCs w:val="24"/>
        </w:rPr>
        <w:t xml:space="preserve">6 – Modalità di presentazione delle offerte - </w:t>
      </w:r>
      <w:r w:rsidRPr="005E1142">
        <w:rPr>
          <w:rFonts w:ascii="Garamond" w:hAnsi="Garamond"/>
          <w:sz w:val="24"/>
          <w:szCs w:val="24"/>
        </w:rPr>
        <w:t>Le offerte dovranno pervenire, presso gli uffici del Comune di Castagnole delle Lanze, a pena di esclusione, entro e non oltre le ore 12,00 del giorno 12/12/2016 esclusivamente a mezzo corriere, raccomandata o direttamente, in plico sigillato e controfirmato sui lembi di chiusura recante all’esterno l’indicazione del mittente e la seguente dicitura: “Offerta per l’affidamento del servizio di tesoreria”, indirizzate a Comune di Coazzolo– Piazza Vittorio Emanuele III n.1, 14054 Coazzolo (AT).</w:t>
      </w:r>
    </w:p>
    <w:p w:rsidR="002B3842" w:rsidRPr="00CA42EA" w:rsidRDefault="002B3842">
      <w:pPr>
        <w:jc w:val="both"/>
        <w:rPr>
          <w:rFonts w:ascii="Garamond" w:hAnsi="Garamond"/>
          <w:sz w:val="24"/>
          <w:szCs w:val="24"/>
        </w:rPr>
      </w:pPr>
    </w:p>
    <w:p w:rsidR="002B3842" w:rsidRPr="00CA42EA" w:rsidRDefault="002B3842">
      <w:pPr>
        <w:jc w:val="both"/>
        <w:rPr>
          <w:rFonts w:ascii="Garamond" w:hAnsi="Garamond"/>
          <w:sz w:val="24"/>
          <w:szCs w:val="24"/>
        </w:rPr>
      </w:pPr>
      <w:r w:rsidRPr="00CA42EA">
        <w:rPr>
          <w:rFonts w:ascii="Garamond" w:hAnsi="Garamond"/>
          <w:sz w:val="24"/>
          <w:szCs w:val="24"/>
        </w:rPr>
        <w:t xml:space="preserve">Il recapito del piego entro i termini è ad esclusivo rischio del mittente ove,  per qualsiasi motivo, lo stesso non dovesse giungere a destinazione in tempo utile.  </w:t>
      </w:r>
    </w:p>
    <w:p w:rsidR="002B3842" w:rsidRPr="00CA42EA" w:rsidRDefault="002B3842">
      <w:pPr>
        <w:jc w:val="both"/>
        <w:rPr>
          <w:rFonts w:ascii="Garamond" w:hAnsi="Garamond"/>
          <w:sz w:val="24"/>
          <w:szCs w:val="24"/>
        </w:rPr>
      </w:pPr>
      <w:r w:rsidRPr="00CA42EA">
        <w:rPr>
          <w:rFonts w:ascii="Garamond" w:hAnsi="Garamond"/>
          <w:sz w:val="24"/>
          <w:szCs w:val="24"/>
        </w:rPr>
        <w:t>Il suddetto piego dovrà contenere, a pena di esclusione, la seguente documentazione:</w:t>
      </w:r>
    </w:p>
    <w:p w:rsidR="002B3842" w:rsidRDefault="002B3842">
      <w:pPr>
        <w:jc w:val="both"/>
        <w:rPr>
          <w:rFonts w:ascii="Garamond" w:hAnsi="Garamond"/>
          <w:sz w:val="24"/>
          <w:szCs w:val="24"/>
        </w:rPr>
      </w:pPr>
    </w:p>
    <w:p w:rsidR="002B3842" w:rsidRDefault="002B3842">
      <w:pPr>
        <w:jc w:val="both"/>
        <w:rPr>
          <w:rFonts w:ascii="Garamond" w:hAnsi="Garamond"/>
          <w:sz w:val="24"/>
          <w:szCs w:val="24"/>
        </w:rPr>
      </w:pPr>
      <w:r>
        <w:rPr>
          <w:rFonts w:ascii="Garamond" w:hAnsi="Garamond"/>
          <w:sz w:val="24"/>
          <w:szCs w:val="24"/>
        </w:rPr>
        <w:t>BUSTA “A” – DOCUMENTAZIONE AMMINISTRATIVA</w:t>
      </w:r>
    </w:p>
    <w:p w:rsidR="002B3842" w:rsidRPr="00051299" w:rsidRDefault="002B3842" w:rsidP="00051299">
      <w:pPr>
        <w:widowControl w:val="0"/>
        <w:jc w:val="both"/>
        <w:rPr>
          <w:rFonts w:ascii="Garamond" w:hAnsi="Garamond" w:cs="Arial"/>
          <w:sz w:val="24"/>
          <w:szCs w:val="24"/>
        </w:rPr>
      </w:pPr>
      <w:r w:rsidRPr="00051299">
        <w:rPr>
          <w:rFonts w:ascii="Garamond" w:hAnsi="Garamond" w:cs="Arial"/>
          <w:snapToGrid w:val="0"/>
          <w:sz w:val="24"/>
          <w:szCs w:val="24"/>
        </w:rPr>
        <w:t>In tale prima</w:t>
      </w:r>
      <w:r w:rsidRPr="00051299">
        <w:rPr>
          <w:rFonts w:ascii="Garamond" w:hAnsi="Garamond" w:cs="Arial"/>
          <w:sz w:val="24"/>
          <w:szCs w:val="24"/>
        </w:rPr>
        <w:t xml:space="preserve"> busta debitamente sigillata e controfirmata sui lembi, riportante denominazione e ragione </w:t>
      </w:r>
      <w:smartTag w:uri="urn:schemas-microsoft-com:office:smarttags" w:element="metricconverter">
        <w:smartTagPr>
          <w:attr w:name="ProductID" w:val="5 a"/>
        </w:smartTagPr>
        <w:r w:rsidRPr="00051299">
          <w:rPr>
            <w:rFonts w:ascii="Garamond" w:hAnsi="Garamond" w:cs="Arial"/>
            <w:sz w:val="24"/>
            <w:szCs w:val="24"/>
          </w:rPr>
          <w:t>sociale</w:t>
        </w:r>
      </w:smartTag>
      <w:r w:rsidRPr="00051299">
        <w:rPr>
          <w:rFonts w:ascii="Garamond" w:hAnsi="Garamond" w:cs="Arial"/>
          <w:sz w:val="24"/>
          <w:szCs w:val="24"/>
        </w:rPr>
        <w:t xml:space="preserve"> dell'impresa dovranno essere inseriti i seguenti documenti:</w:t>
      </w:r>
    </w:p>
    <w:p w:rsidR="002B3842" w:rsidRPr="00051299" w:rsidRDefault="002B3842" w:rsidP="00051299">
      <w:pPr>
        <w:numPr>
          <w:ilvl w:val="0"/>
          <w:numId w:val="7"/>
        </w:numPr>
        <w:overflowPunct/>
        <w:jc w:val="both"/>
        <w:textAlignment w:val="auto"/>
        <w:rPr>
          <w:rFonts w:ascii="Garamond" w:hAnsi="Garamond" w:cs="Arial"/>
          <w:sz w:val="24"/>
          <w:szCs w:val="24"/>
        </w:rPr>
      </w:pPr>
      <w:r w:rsidRPr="00051299">
        <w:rPr>
          <w:rFonts w:ascii="Garamond" w:eastAsia="MS Mincho" w:hAnsi="Garamond" w:cs="Arial"/>
          <w:sz w:val="24"/>
          <w:szCs w:val="24"/>
        </w:rPr>
        <w:t xml:space="preserve">La domanda di partecipazione alla gara da formalizzarsi utilizzando l’apposito modulo </w:t>
      </w:r>
      <w:r w:rsidRPr="00051299">
        <w:rPr>
          <w:rFonts w:ascii="Garamond" w:eastAsia="MS Mincho" w:hAnsi="Garamond" w:cs="Arial"/>
          <w:b/>
          <w:sz w:val="24"/>
          <w:szCs w:val="24"/>
        </w:rPr>
        <w:t>(Allegato A)</w:t>
      </w:r>
      <w:r w:rsidRPr="00051299">
        <w:rPr>
          <w:rFonts w:ascii="Garamond" w:eastAsia="MS Mincho" w:hAnsi="Garamond" w:cs="Arial"/>
          <w:sz w:val="24"/>
          <w:szCs w:val="24"/>
        </w:rPr>
        <w:t xml:space="preserve"> </w:t>
      </w:r>
      <w:r w:rsidRPr="00051299">
        <w:rPr>
          <w:rFonts w:ascii="Garamond" w:hAnsi="Garamond" w:cs="Arial"/>
          <w:sz w:val="24"/>
          <w:szCs w:val="24"/>
        </w:rPr>
        <w:t>contenente la dichiarazione sostitutiva unica ai sensi degli articoli 46 e 47 del D.P.R. 445/2000, successivamente verificabile, sottoscritta, a pena di esclusione, dal legale rappresentante (o dal procuratore del concorrente). Alla domanda deve essere allegata copia fotostatica del documento di identità (in corso di validità) del sottoscrittore e in caso di procuratore deve essere allegata anche la procura notarile in originale o copia autentica.</w:t>
      </w:r>
    </w:p>
    <w:p w:rsidR="002B3842" w:rsidRPr="00051299" w:rsidRDefault="002B3842" w:rsidP="00051299">
      <w:pPr>
        <w:numPr>
          <w:ilvl w:val="0"/>
          <w:numId w:val="7"/>
        </w:numPr>
        <w:overflowPunct/>
        <w:jc w:val="both"/>
        <w:textAlignment w:val="auto"/>
        <w:rPr>
          <w:rFonts w:ascii="Garamond" w:hAnsi="Garamond" w:cs="Arial"/>
          <w:sz w:val="24"/>
          <w:szCs w:val="24"/>
        </w:rPr>
      </w:pPr>
      <w:r w:rsidRPr="00051299">
        <w:rPr>
          <w:rFonts w:ascii="Garamond" w:hAnsi="Garamond" w:cs="Arial"/>
          <w:sz w:val="24"/>
          <w:szCs w:val="24"/>
        </w:rPr>
        <w:t>La dichiarazione concernente l’inesistenza di cause d’esclusione dalle gare d’appalto per l’esecuzione di servizi, di cui all</w:t>
      </w:r>
      <w:r>
        <w:rPr>
          <w:rFonts w:ascii="Garamond" w:hAnsi="Garamond" w:cs="Arial"/>
          <w:sz w:val="24"/>
          <w:szCs w:val="24"/>
        </w:rPr>
        <w:t>.art. 80 del</w:t>
      </w:r>
      <w:r w:rsidRPr="00051299">
        <w:rPr>
          <w:rFonts w:ascii="Garamond" w:hAnsi="Garamond" w:cs="Arial"/>
          <w:sz w:val="24"/>
          <w:szCs w:val="24"/>
        </w:rPr>
        <w:t xml:space="preserve"> D.Lgs. n.</w:t>
      </w:r>
      <w:r>
        <w:rPr>
          <w:rFonts w:ascii="Garamond" w:hAnsi="Garamond" w:cs="Arial"/>
          <w:sz w:val="24"/>
          <w:szCs w:val="24"/>
        </w:rPr>
        <w:t xml:space="preserve"> 50</w:t>
      </w:r>
      <w:r w:rsidRPr="00051299">
        <w:rPr>
          <w:rFonts w:ascii="Garamond" w:hAnsi="Garamond" w:cs="Arial"/>
          <w:sz w:val="24"/>
          <w:szCs w:val="24"/>
        </w:rPr>
        <w:t>/20</w:t>
      </w:r>
      <w:r>
        <w:rPr>
          <w:rFonts w:ascii="Garamond" w:hAnsi="Garamond" w:cs="Arial"/>
          <w:sz w:val="24"/>
          <w:szCs w:val="24"/>
        </w:rPr>
        <w:t>1</w:t>
      </w:r>
      <w:r w:rsidRPr="00051299">
        <w:rPr>
          <w:rFonts w:ascii="Garamond" w:hAnsi="Garamond" w:cs="Arial"/>
          <w:sz w:val="24"/>
          <w:szCs w:val="24"/>
        </w:rPr>
        <w:t>6, utilizzando l’apposito modulo (</w:t>
      </w:r>
      <w:r w:rsidRPr="00051299">
        <w:rPr>
          <w:rFonts w:ascii="Garamond" w:hAnsi="Garamond" w:cs="Arial"/>
          <w:b/>
          <w:sz w:val="24"/>
          <w:szCs w:val="24"/>
        </w:rPr>
        <w:t>Allegato A1</w:t>
      </w:r>
      <w:r w:rsidRPr="00051299">
        <w:rPr>
          <w:rFonts w:ascii="Garamond" w:hAnsi="Garamond" w:cs="Arial"/>
          <w:sz w:val="24"/>
          <w:szCs w:val="24"/>
        </w:rPr>
        <w:t>). Alla domanda deve essere allegata copia fotostatica del documento di identità (in corso di validità) di ogni sottoscrittore.</w:t>
      </w:r>
    </w:p>
    <w:p w:rsidR="002B3842" w:rsidRPr="00051299" w:rsidRDefault="002B3842" w:rsidP="00051299">
      <w:pPr>
        <w:numPr>
          <w:ilvl w:val="0"/>
          <w:numId w:val="7"/>
        </w:numPr>
        <w:overflowPunct/>
        <w:jc w:val="both"/>
        <w:textAlignment w:val="auto"/>
        <w:rPr>
          <w:rFonts w:ascii="Garamond" w:hAnsi="Garamond" w:cs="Arial"/>
          <w:sz w:val="24"/>
          <w:szCs w:val="24"/>
        </w:rPr>
      </w:pPr>
      <w:r w:rsidRPr="00051299">
        <w:rPr>
          <w:rFonts w:ascii="Garamond" w:hAnsi="Garamond" w:cs="Arial"/>
          <w:bCs/>
          <w:sz w:val="24"/>
          <w:szCs w:val="24"/>
        </w:rPr>
        <w:t>Lo schema di convenzione</w:t>
      </w:r>
      <w:r>
        <w:rPr>
          <w:rFonts w:ascii="Garamond" w:hAnsi="Garamond" w:cs="Arial"/>
          <w:b/>
          <w:bCs/>
          <w:sz w:val="24"/>
          <w:szCs w:val="24"/>
        </w:rPr>
        <w:t xml:space="preserve"> (Allegato A2</w:t>
      </w:r>
      <w:r w:rsidRPr="00051299">
        <w:rPr>
          <w:rFonts w:ascii="Garamond" w:hAnsi="Garamond" w:cs="Arial"/>
          <w:b/>
          <w:bCs/>
          <w:sz w:val="24"/>
          <w:szCs w:val="24"/>
        </w:rPr>
        <w:t xml:space="preserve">) </w:t>
      </w:r>
      <w:r w:rsidRPr="00051299">
        <w:rPr>
          <w:rFonts w:ascii="Garamond" w:hAnsi="Garamond" w:cs="Arial"/>
          <w:sz w:val="24"/>
          <w:szCs w:val="24"/>
        </w:rPr>
        <w:t>per la gestione del servizio, controfirmato in ogni pagina dal legale rappresentante (o procuratore), per presa visione ed accettazione integrale ed incondizionata delle disposizioni in esso contenute.</w:t>
      </w:r>
    </w:p>
    <w:p w:rsidR="002B3842" w:rsidRPr="00CA42EA" w:rsidRDefault="002B3842">
      <w:pPr>
        <w:jc w:val="both"/>
        <w:rPr>
          <w:rFonts w:ascii="Garamond" w:hAnsi="Garamond"/>
          <w:sz w:val="24"/>
          <w:szCs w:val="24"/>
        </w:rPr>
      </w:pPr>
    </w:p>
    <w:p w:rsidR="002B3842" w:rsidRPr="00CA42EA" w:rsidRDefault="002B3842" w:rsidP="00CF5EB5">
      <w:pPr>
        <w:pStyle w:val="Corpotesto"/>
        <w:tabs>
          <w:tab w:val="left" w:pos="360"/>
          <w:tab w:val="left" w:pos="567"/>
        </w:tabs>
        <w:rPr>
          <w:rFonts w:ascii="Garamond" w:hAnsi="Garamond"/>
          <w:sz w:val="24"/>
          <w:szCs w:val="24"/>
        </w:rPr>
      </w:pPr>
      <w:r>
        <w:rPr>
          <w:rFonts w:ascii="Garamond" w:hAnsi="Garamond"/>
          <w:sz w:val="24"/>
          <w:szCs w:val="24"/>
        </w:rPr>
        <w:t>BUSTA “B” – OFFERTA ECONOMICA</w:t>
      </w:r>
    </w:p>
    <w:p w:rsidR="002B3842" w:rsidRPr="00051299" w:rsidRDefault="002B3842" w:rsidP="00051299">
      <w:pPr>
        <w:pStyle w:val="BodyText"/>
        <w:widowControl w:val="0"/>
        <w:tabs>
          <w:tab w:val="left" w:pos="-709"/>
        </w:tabs>
        <w:spacing w:after="0"/>
        <w:jc w:val="both"/>
        <w:rPr>
          <w:rFonts w:ascii="Garamond" w:hAnsi="Garamond" w:cs="Arial"/>
          <w:sz w:val="24"/>
          <w:szCs w:val="24"/>
        </w:rPr>
      </w:pPr>
      <w:r w:rsidRPr="00051299">
        <w:rPr>
          <w:rFonts w:ascii="Garamond" w:hAnsi="Garamond" w:cs="Arial"/>
          <w:sz w:val="24"/>
          <w:szCs w:val="24"/>
        </w:rPr>
        <w:t>La busta dovrà essere sigillata e controfirmata sui lembi contenente a pena di esclusione la seguente documentazione:</w:t>
      </w:r>
    </w:p>
    <w:p w:rsidR="002B3842" w:rsidRPr="00051299" w:rsidRDefault="002B3842" w:rsidP="00051299">
      <w:pPr>
        <w:numPr>
          <w:ilvl w:val="0"/>
          <w:numId w:val="7"/>
        </w:numPr>
        <w:overflowPunct/>
        <w:jc w:val="both"/>
        <w:textAlignment w:val="auto"/>
        <w:rPr>
          <w:rFonts w:ascii="Garamond" w:hAnsi="Garamond" w:cs="Arial"/>
          <w:sz w:val="24"/>
          <w:szCs w:val="24"/>
        </w:rPr>
      </w:pPr>
      <w:r w:rsidRPr="00051299">
        <w:rPr>
          <w:rFonts w:ascii="Garamond" w:hAnsi="Garamond" w:cs="Arial"/>
          <w:sz w:val="24"/>
          <w:szCs w:val="24"/>
        </w:rPr>
        <w:t xml:space="preserve">L’offerta </w:t>
      </w:r>
      <w:r w:rsidRPr="00051299">
        <w:rPr>
          <w:rFonts w:ascii="Garamond" w:hAnsi="Garamond" w:cs="Arial"/>
          <w:b/>
          <w:bCs/>
          <w:sz w:val="24"/>
          <w:szCs w:val="24"/>
        </w:rPr>
        <w:t>economica</w:t>
      </w:r>
      <w:r w:rsidRPr="00051299">
        <w:rPr>
          <w:rFonts w:ascii="Garamond" w:hAnsi="Garamond" w:cs="Arial"/>
          <w:sz w:val="24"/>
          <w:szCs w:val="24"/>
        </w:rPr>
        <w:t xml:space="preserve">, redatta in bollo utilizzando l’apposito modulo </w:t>
      </w:r>
      <w:r>
        <w:rPr>
          <w:rFonts w:ascii="Garamond" w:hAnsi="Garamond" w:cs="Arial"/>
          <w:b/>
          <w:bCs/>
          <w:sz w:val="24"/>
          <w:szCs w:val="24"/>
        </w:rPr>
        <w:t>(Allegato B</w:t>
      </w:r>
      <w:r w:rsidRPr="00051299">
        <w:rPr>
          <w:rFonts w:ascii="Garamond" w:hAnsi="Garamond" w:cs="Arial"/>
          <w:b/>
          <w:bCs/>
          <w:sz w:val="24"/>
          <w:szCs w:val="24"/>
        </w:rPr>
        <w:t xml:space="preserve">) </w:t>
      </w:r>
      <w:r w:rsidRPr="00051299">
        <w:rPr>
          <w:rFonts w:ascii="Garamond" w:hAnsi="Garamond" w:cs="Arial"/>
          <w:sz w:val="24"/>
          <w:szCs w:val="24"/>
        </w:rPr>
        <w:t>e debitamente sottoscritta dal legale rappresentante (o procuratore). All’offerta deve essere allegata copia fotostatica del documento d’identità (in corso di validità) del sottoscrittore. In caso di procuratore deve essere allegata anche la procura notarile in originale o copia autentica notarile, salvo che sia già allegata alla domanda di partecipazione.</w:t>
      </w:r>
    </w:p>
    <w:p w:rsidR="002B3842" w:rsidRPr="00051299" w:rsidRDefault="002B3842" w:rsidP="00051299">
      <w:pPr>
        <w:ind w:left="720"/>
        <w:jc w:val="both"/>
        <w:rPr>
          <w:rFonts w:ascii="Garamond" w:hAnsi="Garamond" w:cs="Arial"/>
          <w:sz w:val="24"/>
          <w:szCs w:val="24"/>
        </w:rPr>
      </w:pPr>
    </w:p>
    <w:p w:rsidR="002B3842" w:rsidRPr="00051299" w:rsidRDefault="002B3842" w:rsidP="00051299">
      <w:pPr>
        <w:rPr>
          <w:rFonts w:ascii="Garamond" w:hAnsi="Garamond" w:cs="Arial"/>
          <w:sz w:val="24"/>
          <w:szCs w:val="24"/>
        </w:rPr>
      </w:pPr>
      <w:r w:rsidRPr="00051299">
        <w:rPr>
          <w:rFonts w:ascii="Garamond" w:hAnsi="Garamond" w:cs="Arial"/>
          <w:sz w:val="24"/>
          <w:szCs w:val="24"/>
        </w:rPr>
        <w:t>In caso di discordanza tra gli importi indicati in cifre e quelli in lettere, ai fini dell’aggiudicazione, prevarranno quelli più vantaggiosi per il Comune.</w:t>
      </w:r>
    </w:p>
    <w:p w:rsidR="002B3842" w:rsidRPr="00051299" w:rsidRDefault="002B3842" w:rsidP="00051299">
      <w:pPr>
        <w:jc w:val="both"/>
        <w:rPr>
          <w:rFonts w:ascii="Garamond" w:hAnsi="Garamond" w:cs="Arial"/>
          <w:sz w:val="24"/>
          <w:szCs w:val="24"/>
        </w:rPr>
      </w:pPr>
      <w:r w:rsidRPr="00051299">
        <w:rPr>
          <w:rFonts w:ascii="Garamond" w:hAnsi="Garamond" w:cs="Arial"/>
          <w:sz w:val="24"/>
          <w:szCs w:val="24"/>
        </w:rPr>
        <w:t xml:space="preserve">La documentazione non in regola con l’imposta di bollo, sarà regolarizzata ai sensi dell’art. 16 del D.P.R. 30/12/1982, n. 955. </w:t>
      </w:r>
    </w:p>
    <w:p w:rsidR="002B3842" w:rsidRPr="00CA42EA" w:rsidRDefault="002B3842" w:rsidP="00E64827">
      <w:pPr>
        <w:pStyle w:val="Corpotesto"/>
        <w:tabs>
          <w:tab w:val="left" w:pos="360"/>
          <w:tab w:val="left" w:pos="567"/>
        </w:tabs>
        <w:rPr>
          <w:rFonts w:ascii="Garamond" w:hAnsi="Garamond"/>
          <w:sz w:val="24"/>
          <w:szCs w:val="24"/>
        </w:rPr>
      </w:pPr>
    </w:p>
    <w:p w:rsidR="002B3842" w:rsidRPr="00722679" w:rsidRDefault="002B3842" w:rsidP="00CF5EB5">
      <w:pPr>
        <w:pStyle w:val="Corpotesto"/>
        <w:tabs>
          <w:tab w:val="left" w:pos="567"/>
          <w:tab w:val="left" w:pos="720"/>
        </w:tabs>
        <w:rPr>
          <w:rFonts w:ascii="Garamond" w:hAnsi="Garamond"/>
          <w:sz w:val="24"/>
          <w:szCs w:val="24"/>
        </w:rPr>
      </w:pPr>
      <w:r>
        <w:rPr>
          <w:rFonts w:ascii="Garamond" w:hAnsi="Garamond"/>
          <w:b/>
          <w:bCs/>
          <w:sz w:val="24"/>
          <w:szCs w:val="24"/>
        </w:rPr>
        <w:t xml:space="preserve">7 – Criteri di valutazione - </w:t>
      </w:r>
      <w:r w:rsidRPr="00CA42EA">
        <w:rPr>
          <w:rFonts w:ascii="Garamond" w:hAnsi="Garamond" w:cs="Arial"/>
          <w:sz w:val="24"/>
          <w:szCs w:val="24"/>
        </w:rPr>
        <w:t>Punteggio massimo attribuibile – PUNTI 40 –</w:t>
      </w:r>
      <w:r w:rsidRPr="00CA42EA">
        <w:rPr>
          <w:rFonts w:ascii="Garamond" w:hAnsi="Garamond" w:cs="Arial"/>
          <w:sz w:val="24"/>
          <w:szCs w:val="24"/>
        </w:rPr>
        <w:br/>
      </w:r>
      <w:r w:rsidRPr="00722679">
        <w:rPr>
          <w:rFonts w:ascii="Garamond" w:hAnsi="Garamond" w:cs="Arial"/>
          <w:sz w:val="24"/>
          <w:szCs w:val="24"/>
        </w:rPr>
        <w:t>A)    saggio di interesse per le anticipazioni di tesoreria:</w:t>
      </w:r>
      <w:r w:rsidRPr="00722679">
        <w:rPr>
          <w:rFonts w:ascii="Garamond" w:hAnsi="Garamond" w:cs="Arial"/>
          <w:sz w:val="24"/>
          <w:szCs w:val="24"/>
        </w:rPr>
        <w:br/>
        <w:t xml:space="preserve">punti percentuali in aumento rispetto al seguente tasso – </w:t>
      </w:r>
      <w:r w:rsidRPr="00722679">
        <w:rPr>
          <w:rFonts w:ascii="Garamond" w:hAnsi="Garamond"/>
          <w:sz w:val="24"/>
          <w:szCs w:val="24"/>
        </w:rPr>
        <w:t xml:space="preserve">Euribor tre mesi, divisore 365, calcolato prendendo come riferimento per ciascun trimestre solare il tasso rilevato l’ultimo giorno del trimestre solare </w:t>
      </w:r>
      <w:r>
        <w:rPr>
          <w:rFonts w:ascii="Garamond" w:hAnsi="Garamond"/>
          <w:sz w:val="24"/>
          <w:szCs w:val="24"/>
        </w:rPr>
        <w:t>precedente</w:t>
      </w:r>
      <w:r w:rsidRPr="00722679">
        <w:rPr>
          <w:rFonts w:ascii="Garamond" w:hAnsi="Garamond"/>
          <w:sz w:val="24"/>
          <w:szCs w:val="24"/>
        </w:rPr>
        <w:t xml:space="preserve"> sul circuito Reuters o pubblicato su “Il Sole 24 Ore” </w:t>
      </w:r>
      <w:r>
        <w:rPr>
          <w:rFonts w:ascii="Garamond" w:hAnsi="Garamond"/>
          <w:sz w:val="24"/>
          <w:szCs w:val="24"/>
        </w:rPr>
        <w:t>.</w:t>
      </w:r>
    </w:p>
    <w:p w:rsidR="002B3842" w:rsidRPr="00722679" w:rsidRDefault="002B3842" w:rsidP="005F6412">
      <w:pPr>
        <w:jc w:val="both"/>
        <w:rPr>
          <w:rFonts w:ascii="Garamond" w:hAnsi="Garamond" w:cs="Arial"/>
          <w:sz w:val="24"/>
          <w:szCs w:val="24"/>
        </w:rPr>
      </w:pPr>
      <w:r w:rsidRPr="00722679">
        <w:rPr>
          <w:rFonts w:ascii="Garamond" w:hAnsi="Garamond" w:cs="Arial"/>
          <w:sz w:val="24"/>
          <w:szCs w:val="24"/>
        </w:rPr>
        <w:t>B)    saggio di interesse sulle giacenze di cassa ammissibili per Legge:</w:t>
      </w:r>
      <w:r w:rsidRPr="00722679">
        <w:rPr>
          <w:rFonts w:ascii="Garamond" w:hAnsi="Garamond" w:cs="Arial"/>
          <w:sz w:val="24"/>
          <w:szCs w:val="24"/>
        </w:rPr>
        <w:br/>
        <w:t xml:space="preserve">percentuale in aumento/diminuzione rispetto al seguente tasso – </w:t>
      </w:r>
      <w:r w:rsidRPr="00722679">
        <w:rPr>
          <w:rFonts w:ascii="Garamond" w:hAnsi="Garamond"/>
          <w:sz w:val="24"/>
          <w:szCs w:val="24"/>
        </w:rPr>
        <w:t>Euribor tre mesi, divisore 365, calcolato prendendo come riferimento per ciascun trimestre solare il tasso rilevato l’ultimo giorno d</w:t>
      </w:r>
      <w:r>
        <w:rPr>
          <w:rFonts w:ascii="Garamond" w:hAnsi="Garamond"/>
          <w:sz w:val="24"/>
          <w:szCs w:val="24"/>
        </w:rPr>
        <w:t>el trimestre solare precedente</w:t>
      </w:r>
      <w:r w:rsidRPr="00722679">
        <w:rPr>
          <w:rFonts w:ascii="Garamond" w:hAnsi="Garamond"/>
          <w:sz w:val="24"/>
          <w:szCs w:val="24"/>
        </w:rPr>
        <w:t xml:space="preserve"> sul circuito Reuters o pubblicato su “Il Sole 24 Ore”</w:t>
      </w:r>
      <w:r>
        <w:rPr>
          <w:rFonts w:ascii="Garamond" w:hAnsi="Garamond" w:cs="Arial"/>
          <w:sz w:val="24"/>
          <w:szCs w:val="24"/>
        </w:rPr>
        <w:t>.</w:t>
      </w:r>
      <w:r w:rsidRPr="00722679">
        <w:rPr>
          <w:rFonts w:ascii="Garamond" w:hAnsi="Garamond" w:cs="Arial"/>
          <w:sz w:val="24"/>
          <w:szCs w:val="24"/>
        </w:rPr>
        <w:br/>
        <w:t>C)    costo a carico del beneficiario per ciascun pagamento.</w:t>
      </w:r>
    </w:p>
    <w:p w:rsidR="002B3842" w:rsidRPr="00722679" w:rsidRDefault="002B3842" w:rsidP="005F6412">
      <w:pPr>
        <w:jc w:val="both"/>
        <w:rPr>
          <w:rFonts w:ascii="Garamond" w:hAnsi="Garamond" w:cs="Arial"/>
          <w:sz w:val="24"/>
          <w:szCs w:val="24"/>
        </w:rPr>
      </w:pPr>
      <w:r w:rsidRPr="00722679">
        <w:rPr>
          <w:rFonts w:ascii="Garamond" w:hAnsi="Garamond" w:cs="Arial"/>
          <w:sz w:val="24"/>
          <w:szCs w:val="24"/>
        </w:rPr>
        <w:t>D)   compenso annuo a carico dell’Ente per il Servizio di Tesoreria</w:t>
      </w:r>
      <w:r>
        <w:rPr>
          <w:rFonts w:ascii="Garamond" w:hAnsi="Garamond" w:cs="Arial"/>
          <w:sz w:val="24"/>
          <w:szCs w:val="24"/>
        </w:rPr>
        <w:t>.</w:t>
      </w:r>
    </w:p>
    <w:p w:rsidR="002B3842" w:rsidRPr="00722679" w:rsidRDefault="002B3842" w:rsidP="005F6412">
      <w:pPr>
        <w:jc w:val="both"/>
        <w:rPr>
          <w:rFonts w:ascii="Garamond" w:hAnsi="Garamond" w:cs="Arial"/>
          <w:sz w:val="24"/>
          <w:szCs w:val="24"/>
        </w:rPr>
      </w:pPr>
    </w:p>
    <w:p w:rsidR="002B3842" w:rsidRPr="00722679" w:rsidRDefault="002B3842" w:rsidP="005F6412">
      <w:pPr>
        <w:jc w:val="both"/>
        <w:rPr>
          <w:rFonts w:ascii="Garamond" w:hAnsi="Garamond" w:cs="Arial"/>
          <w:sz w:val="24"/>
          <w:szCs w:val="24"/>
        </w:rPr>
      </w:pPr>
      <w:r w:rsidRPr="00722679">
        <w:rPr>
          <w:rFonts w:ascii="Garamond" w:hAnsi="Garamond" w:cs="Arial"/>
          <w:sz w:val="24"/>
          <w:szCs w:val="24"/>
        </w:rPr>
        <w:t>Punteggio da</w:t>
      </w:r>
      <w:r>
        <w:rPr>
          <w:rFonts w:ascii="Garamond" w:hAnsi="Garamond" w:cs="Arial"/>
          <w:sz w:val="24"/>
          <w:szCs w:val="24"/>
        </w:rPr>
        <w:t xml:space="preserve"> attribuire al punto A) punti 15</w:t>
      </w:r>
      <w:r w:rsidRPr="00722679">
        <w:rPr>
          <w:rFonts w:ascii="Garamond" w:hAnsi="Garamond" w:cs="Arial"/>
          <w:sz w:val="24"/>
          <w:szCs w:val="24"/>
        </w:rPr>
        <w:t xml:space="preserve"> alla migliore offerta e successiva graduazione proporzionale.</w:t>
      </w:r>
      <w:r w:rsidRPr="00722679">
        <w:rPr>
          <w:rFonts w:ascii="Garamond" w:hAnsi="Garamond" w:cs="Arial"/>
          <w:sz w:val="24"/>
          <w:szCs w:val="24"/>
        </w:rPr>
        <w:br/>
        <w:t>Punteggio d</w:t>
      </w:r>
      <w:r>
        <w:rPr>
          <w:rFonts w:ascii="Garamond" w:hAnsi="Garamond" w:cs="Arial"/>
          <w:sz w:val="24"/>
          <w:szCs w:val="24"/>
        </w:rPr>
        <w:t>a attribuire al punto B) punti 5</w:t>
      </w:r>
      <w:r w:rsidRPr="00722679">
        <w:rPr>
          <w:rFonts w:ascii="Garamond" w:hAnsi="Garamond" w:cs="Arial"/>
          <w:sz w:val="24"/>
          <w:szCs w:val="24"/>
        </w:rPr>
        <w:t xml:space="preserve"> alla migliore offerta e successiva graduazione proporzionale.</w:t>
      </w:r>
      <w:r w:rsidRPr="00722679">
        <w:rPr>
          <w:rFonts w:ascii="Garamond" w:hAnsi="Garamond" w:cs="Arial"/>
          <w:sz w:val="24"/>
          <w:szCs w:val="24"/>
        </w:rPr>
        <w:br/>
        <w:t xml:space="preserve">Punteggio da attribuire al punto C) punti </w:t>
      </w:r>
      <w:r>
        <w:rPr>
          <w:rFonts w:ascii="Garamond" w:hAnsi="Garamond" w:cs="Arial"/>
          <w:sz w:val="24"/>
          <w:szCs w:val="24"/>
        </w:rPr>
        <w:t>5</w:t>
      </w:r>
      <w:r w:rsidRPr="00722679">
        <w:rPr>
          <w:rFonts w:ascii="Garamond" w:hAnsi="Garamond" w:cs="Arial"/>
          <w:sz w:val="24"/>
          <w:szCs w:val="24"/>
        </w:rPr>
        <w:t xml:space="preserve"> alla migliore offerta e successiva graduazione proporzionale.</w:t>
      </w:r>
    </w:p>
    <w:p w:rsidR="002B3842" w:rsidRPr="00722679" w:rsidRDefault="002B3842" w:rsidP="005F6412">
      <w:pPr>
        <w:jc w:val="both"/>
        <w:rPr>
          <w:rFonts w:ascii="Garamond" w:hAnsi="Garamond" w:cs="Arial"/>
          <w:sz w:val="24"/>
          <w:szCs w:val="24"/>
        </w:rPr>
      </w:pPr>
      <w:r w:rsidRPr="00722679">
        <w:rPr>
          <w:rFonts w:ascii="Garamond" w:hAnsi="Garamond" w:cs="Arial"/>
          <w:sz w:val="24"/>
          <w:szCs w:val="24"/>
        </w:rPr>
        <w:t>Punteggio d</w:t>
      </w:r>
      <w:r>
        <w:rPr>
          <w:rFonts w:ascii="Garamond" w:hAnsi="Garamond" w:cs="Arial"/>
          <w:sz w:val="24"/>
          <w:szCs w:val="24"/>
        </w:rPr>
        <w:t>a attribuire al punto D) punti 15</w:t>
      </w:r>
      <w:r w:rsidRPr="00722679">
        <w:rPr>
          <w:rFonts w:ascii="Garamond" w:hAnsi="Garamond" w:cs="Arial"/>
          <w:sz w:val="24"/>
          <w:szCs w:val="24"/>
        </w:rPr>
        <w:t xml:space="preserve"> alla migliore offerta e successiva graduazione proporzionale.</w:t>
      </w:r>
    </w:p>
    <w:p w:rsidR="002B3842" w:rsidRDefault="002B3842" w:rsidP="005F6412">
      <w:pPr>
        <w:jc w:val="both"/>
        <w:rPr>
          <w:rFonts w:ascii="Garamond" w:hAnsi="Garamond" w:cs="Arial"/>
          <w:sz w:val="24"/>
          <w:szCs w:val="24"/>
        </w:rPr>
      </w:pPr>
    </w:p>
    <w:p w:rsidR="002B3842" w:rsidRDefault="002B3842" w:rsidP="005F6412">
      <w:pPr>
        <w:jc w:val="both"/>
        <w:rPr>
          <w:rFonts w:ascii="Garamond" w:hAnsi="Garamond" w:cs="Arial"/>
          <w:sz w:val="24"/>
          <w:szCs w:val="24"/>
        </w:rPr>
      </w:pPr>
      <w:r w:rsidRPr="00CA42EA">
        <w:rPr>
          <w:rFonts w:ascii="Garamond" w:hAnsi="Garamond" w:cs="Arial"/>
          <w:sz w:val="24"/>
          <w:szCs w:val="24"/>
        </w:rPr>
        <w:t xml:space="preserve">La graduazione proporzionale </w:t>
      </w:r>
      <w:r>
        <w:rPr>
          <w:rFonts w:ascii="Garamond" w:hAnsi="Garamond" w:cs="Arial"/>
          <w:sz w:val="24"/>
          <w:szCs w:val="24"/>
        </w:rPr>
        <w:t xml:space="preserve">per stabilire il punteggio dell’offerta in esame </w:t>
      </w:r>
      <w:r w:rsidRPr="00CA42EA">
        <w:rPr>
          <w:rFonts w:ascii="Garamond" w:hAnsi="Garamond" w:cs="Arial"/>
          <w:sz w:val="24"/>
          <w:szCs w:val="24"/>
        </w:rPr>
        <w:t>verrà calcolata con la seguente formula</w:t>
      </w:r>
      <w:r>
        <w:rPr>
          <w:rFonts w:ascii="Garamond" w:hAnsi="Garamond" w:cs="Arial"/>
          <w:sz w:val="24"/>
          <w:szCs w:val="24"/>
        </w:rPr>
        <w:t>:</w:t>
      </w:r>
      <w:r w:rsidRPr="00CA42EA">
        <w:rPr>
          <w:rFonts w:ascii="Garamond" w:hAnsi="Garamond" w:cs="Arial"/>
          <w:sz w:val="24"/>
          <w:szCs w:val="24"/>
        </w:rPr>
        <w:t xml:space="preserve"> </w:t>
      </w:r>
    </w:p>
    <w:p w:rsidR="002B3842" w:rsidRPr="00CA42EA" w:rsidRDefault="002B3842" w:rsidP="005F6412">
      <w:pPr>
        <w:jc w:val="both"/>
        <w:rPr>
          <w:rFonts w:ascii="Garamond" w:hAnsi="Garamond" w:cs="Arial"/>
          <w:sz w:val="24"/>
          <w:szCs w:val="24"/>
        </w:rPr>
      </w:pPr>
      <w:r w:rsidRPr="00CA42EA">
        <w:rPr>
          <w:rFonts w:ascii="Garamond" w:hAnsi="Garamond" w:cs="Arial"/>
          <w:b/>
          <w:sz w:val="24"/>
          <w:szCs w:val="24"/>
        </w:rPr>
        <w:t xml:space="preserve">offerta in esame : migliore offerta = punteggio dell’offerta in esame : </w:t>
      </w:r>
      <w:r>
        <w:rPr>
          <w:rFonts w:ascii="Garamond" w:hAnsi="Garamond" w:cs="Arial"/>
          <w:b/>
          <w:sz w:val="24"/>
          <w:szCs w:val="24"/>
        </w:rPr>
        <w:t>punti massimi attribuibili alla migliore offerta</w:t>
      </w:r>
    </w:p>
    <w:p w:rsidR="002B3842" w:rsidRPr="00CA42EA" w:rsidRDefault="002B3842">
      <w:pPr>
        <w:jc w:val="both"/>
        <w:rPr>
          <w:rFonts w:ascii="Garamond" w:hAnsi="Garamond"/>
          <w:sz w:val="24"/>
          <w:szCs w:val="24"/>
        </w:rPr>
      </w:pPr>
    </w:p>
    <w:p w:rsidR="002B3842" w:rsidRPr="00CA42EA" w:rsidRDefault="002B3842">
      <w:pPr>
        <w:jc w:val="both"/>
        <w:rPr>
          <w:rFonts w:ascii="Garamond" w:hAnsi="Garamond"/>
          <w:sz w:val="24"/>
          <w:szCs w:val="24"/>
        </w:rPr>
      </w:pPr>
      <w:r w:rsidRPr="00CA42EA">
        <w:rPr>
          <w:rFonts w:ascii="Garamond" w:hAnsi="Garamond"/>
          <w:sz w:val="24"/>
          <w:szCs w:val="24"/>
        </w:rPr>
        <w:t xml:space="preserve">Per l’attribuzione del punteggio alle offerte presentate, si precisa che nel caso il calcolo dei punti dia luogo ad un risultato non intero, si terrà conto di due decimali con arrotondamento matematico (fino a 4 si arrotonda per difetto, da </w:t>
      </w:r>
      <w:smartTag w:uri="urn:schemas-microsoft-com:office:smarttags" w:element="metricconverter">
        <w:smartTagPr>
          <w:attr w:name="ProductID" w:val="5 a"/>
        </w:smartTagPr>
        <w:r w:rsidRPr="00CA42EA">
          <w:rPr>
            <w:rFonts w:ascii="Garamond" w:hAnsi="Garamond"/>
            <w:sz w:val="24"/>
            <w:szCs w:val="24"/>
          </w:rPr>
          <w:t>5 a</w:t>
        </w:r>
      </w:smartTag>
      <w:r w:rsidRPr="00CA42EA">
        <w:rPr>
          <w:rFonts w:ascii="Garamond" w:hAnsi="Garamond"/>
          <w:sz w:val="24"/>
          <w:szCs w:val="24"/>
        </w:rPr>
        <w:t xml:space="preserve"> 9 per eccesso).  </w:t>
      </w:r>
    </w:p>
    <w:p w:rsidR="002B3842" w:rsidRPr="00CA42EA" w:rsidRDefault="002B3842">
      <w:pPr>
        <w:pStyle w:val="BodyTextIndent3"/>
        <w:tabs>
          <w:tab w:val="left" w:pos="708"/>
        </w:tabs>
        <w:ind w:left="708" w:firstLine="3"/>
        <w:jc w:val="center"/>
        <w:rPr>
          <w:rFonts w:ascii="Garamond" w:hAnsi="Garamond"/>
          <w:i w:val="0"/>
          <w:iCs w:val="0"/>
          <w:u w:val="single"/>
        </w:rPr>
      </w:pPr>
    </w:p>
    <w:p w:rsidR="002B3842" w:rsidRPr="00CA42EA" w:rsidRDefault="002B3842">
      <w:pPr>
        <w:jc w:val="both"/>
        <w:rPr>
          <w:rFonts w:ascii="Garamond" w:hAnsi="Garamond"/>
          <w:sz w:val="24"/>
          <w:szCs w:val="24"/>
        </w:rPr>
      </w:pPr>
      <w:r w:rsidRPr="00CA42EA">
        <w:rPr>
          <w:rFonts w:ascii="Garamond" w:hAnsi="Garamond"/>
          <w:sz w:val="24"/>
          <w:szCs w:val="24"/>
        </w:rPr>
        <w:t>La somma dei singoli punteggi formerà il totale sulla base del quale verrà formulata la graduatoria ed individuata la migliore offerta.</w:t>
      </w:r>
    </w:p>
    <w:p w:rsidR="002B3842" w:rsidRPr="00CA42EA" w:rsidRDefault="002B3842">
      <w:pPr>
        <w:jc w:val="both"/>
        <w:rPr>
          <w:rFonts w:ascii="Garamond" w:hAnsi="Garamond"/>
          <w:sz w:val="24"/>
          <w:szCs w:val="24"/>
        </w:rPr>
      </w:pPr>
    </w:p>
    <w:p w:rsidR="002B3842" w:rsidRDefault="002B3842">
      <w:pPr>
        <w:pStyle w:val="Header"/>
        <w:tabs>
          <w:tab w:val="clear" w:pos="4819"/>
          <w:tab w:val="clear" w:pos="9638"/>
        </w:tabs>
        <w:jc w:val="both"/>
        <w:rPr>
          <w:rFonts w:ascii="Garamond" w:hAnsi="Garamond"/>
          <w:sz w:val="24"/>
          <w:szCs w:val="24"/>
        </w:rPr>
      </w:pPr>
      <w:r>
        <w:rPr>
          <w:rFonts w:ascii="Garamond" w:hAnsi="Garamond"/>
          <w:b/>
          <w:bCs/>
          <w:sz w:val="24"/>
          <w:szCs w:val="24"/>
        </w:rPr>
        <w:t>8</w:t>
      </w:r>
      <w:r w:rsidRPr="00CA42EA">
        <w:rPr>
          <w:rFonts w:ascii="Garamond" w:hAnsi="Garamond"/>
          <w:b/>
          <w:bCs/>
          <w:sz w:val="24"/>
          <w:szCs w:val="24"/>
        </w:rPr>
        <w:t xml:space="preserve"> – Apertura offerte</w:t>
      </w:r>
      <w:r w:rsidRPr="00CA42EA">
        <w:rPr>
          <w:rFonts w:ascii="Garamond" w:hAnsi="Garamond"/>
          <w:sz w:val="24"/>
          <w:szCs w:val="24"/>
        </w:rPr>
        <w:t xml:space="preserve"> - </w:t>
      </w:r>
      <w:r w:rsidRPr="005E1142">
        <w:rPr>
          <w:rFonts w:ascii="Garamond" w:hAnsi="Garamond"/>
          <w:sz w:val="24"/>
          <w:szCs w:val="24"/>
        </w:rPr>
        <w:t>Le offerte verranno aperte il giorno 13/12/2016 alle ore 16.30 presso gli uffici del Comune Di Castagnole delle Lanze.</w:t>
      </w:r>
    </w:p>
    <w:p w:rsidR="002B3842" w:rsidRPr="00CA42EA" w:rsidRDefault="002B3842">
      <w:pPr>
        <w:pStyle w:val="Header"/>
        <w:tabs>
          <w:tab w:val="clear" w:pos="4819"/>
          <w:tab w:val="clear" w:pos="9638"/>
        </w:tabs>
        <w:jc w:val="both"/>
        <w:rPr>
          <w:rFonts w:ascii="Garamond" w:hAnsi="Garamond"/>
          <w:sz w:val="24"/>
          <w:szCs w:val="24"/>
        </w:rPr>
      </w:pPr>
    </w:p>
    <w:p w:rsidR="002B3842" w:rsidRPr="00CA42EA" w:rsidRDefault="002B3842" w:rsidP="00D34B1E">
      <w:pPr>
        <w:pStyle w:val="Header"/>
        <w:tabs>
          <w:tab w:val="clear" w:pos="4819"/>
          <w:tab w:val="clear" w:pos="9638"/>
        </w:tabs>
        <w:jc w:val="both"/>
        <w:rPr>
          <w:rFonts w:ascii="Garamond" w:hAnsi="Garamond" w:cs="Arial"/>
          <w:sz w:val="24"/>
          <w:szCs w:val="24"/>
        </w:rPr>
      </w:pPr>
      <w:r>
        <w:rPr>
          <w:rFonts w:ascii="Garamond" w:hAnsi="Garamond" w:cs="Arial"/>
          <w:b/>
          <w:bCs/>
          <w:sz w:val="24"/>
          <w:szCs w:val="24"/>
        </w:rPr>
        <w:t>9 – Altre informazioni</w:t>
      </w:r>
      <w:r w:rsidRPr="005F6412">
        <w:rPr>
          <w:rFonts w:ascii="Garamond" w:hAnsi="Garamond" w:cs="Arial"/>
          <w:b/>
          <w:bCs/>
          <w:sz w:val="24"/>
          <w:szCs w:val="24"/>
        </w:rPr>
        <w:t xml:space="preserve"> - </w:t>
      </w:r>
      <w:r w:rsidRPr="00CA42EA">
        <w:rPr>
          <w:rFonts w:ascii="Garamond" w:hAnsi="Garamond" w:cs="Arial"/>
          <w:sz w:val="24"/>
          <w:szCs w:val="24"/>
        </w:rPr>
        <w:t xml:space="preserve">L’Amministrazione si riserva la facoltà di procedere all’affidamento del presente servizio anche </w:t>
      </w:r>
      <w:r>
        <w:rPr>
          <w:rFonts w:ascii="Garamond" w:hAnsi="Garamond" w:cs="Arial"/>
          <w:sz w:val="24"/>
          <w:szCs w:val="24"/>
        </w:rPr>
        <w:t>in presenza di una sola offerta..</w:t>
      </w:r>
      <w:r w:rsidRPr="00CA42EA">
        <w:rPr>
          <w:rFonts w:ascii="Garamond" w:hAnsi="Garamond" w:cs="Arial"/>
          <w:sz w:val="24"/>
          <w:szCs w:val="24"/>
        </w:rPr>
        <w:t xml:space="preserve"> </w:t>
      </w:r>
    </w:p>
    <w:p w:rsidR="002B3842" w:rsidRDefault="002B3842" w:rsidP="001964FC">
      <w:pPr>
        <w:jc w:val="both"/>
        <w:rPr>
          <w:rFonts w:ascii="Garamond" w:hAnsi="Garamond" w:cs="Arial"/>
          <w:sz w:val="24"/>
          <w:szCs w:val="24"/>
        </w:rPr>
      </w:pPr>
    </w:p>
    <w:p w:rsidR="002B3842" w:rsidRPr="005E1142" w:rsidRDefault="002B3842" w:rsidP="001964FC">
      <w:pPr>
        <w:jc w:val="both"/>
        <w:rPr>
          <w:rFonts w:ascii="Garamond" w:hAnsi="Garamond" w:cs="Arial"/>
          <w:sz w:val="24"/>
          <w:szCs w:val="24"/>
        </w:rPr>
      </w:pPr>
      <w:r w:rsidRPr="005E1142">
        <w:rPr>
          <w:rFonts w:ascii="Garamond" w:hAnsi="Garamond" w:cs="Arial"/>
          <w:sz w:val="24"/>
          <w:szCs w:val="24"/>
        </w:rPr>
        <w:t xml:space="preserve">La bozza di convenzione è disponibile sul sito istituzionale del Comune: </w:t>
      </w:r>
      <w:r w:rsidRPr="005E1142">
        <w:rPr>
          <w:rFonts w:ascii="Arial" w:hAnsi="Arial" w:cs="Arial"/>
          <w:color w:val="006621"/>
          <w:sz w:val="21"/>
          <w:szCs w:val="21"/>
          <w:shd w:val="clear" w:color="auto" w:fill="FFFFFF"/>
        </w:rPr>
        <w:t>www.</w:t>
      </w:r>
      <w:r w:rsidRPr="005E1142">
        <w:rPr>
          <w:rFonts w:ascii="Arial" w:hAnsi="Arial" w:cs="Arial"/>
          <w:b/>
          <w:bCs/>
          <w:color w:val="006621"/>
          <w:sz w:val="21"/>
          <w:szCs w:val="21"/>
          <w:shd w:val="clear" w:color="auto" w:fill="FFFFFF"/>
        </w:rPr>
        <w:t>comune</w:t>
      </w:r>
      <w:r w:rsidRPr="005E1142">
        <w:rPr>
          <w:rFonts w:ascii="Arial" w:hAnsi="Arial" w:cs="Arial"/>
          <w:color w:val="006621"/>
          <w:sz w:val="21"/>
          <w:szCs w:val="21"/>
          <w:shd w:val="clear" w:color="auto" w:fill="FFFFFF"/>
        </w:rPr>
        <w:t>.</w:t>
      </w:r>
      <w:r w:rsidRPr="005E1142">
        <w:rPr>
          <w:rFonts w:ascii="Arial" w:hAnsi="Arial" w:cs="Arial"/>
          <w:b/>
          <w:bCs/>
          <w:color w:val="006621"/>
          <w:sz w:val="21"/>
          <w:szCs w:val="21"/>
          <w:shd w:val="clear" w:color="auto" w:fill="FFFFFF"/>
        </w:rPr>
        <w:t>coazzolo</w:t>
      </w:r>
      <w:r w:rsidRPr="005E1142">
        <w:rPr>
          <w:rFonts w:ascii="Arial" w:hAnsi="Arial" w:cs="Arial"/>
          <w:color w:val="006621"/>
          <w:sz w:val="21"/>
          <w:szCs w:val="21"/>
          <w:shd w:val="clear" w:color="auto" w:fill="FFFFFF"/>
        </w:rPr>
        <w:t>.at.it</w:t>
      </w:r>
    </w:p>
    <w:p w:rsidR="002B3842" w:rsidRPr="005E1142" w:rsidRDefault="002B3842" w:rsidP="001964FC">
      <w:pPr>
        <w:jc w:val="both"/>
        <w:rPr>
          <w:rFonts w:ascii="Garamond" w:hAnsi="Garamond" w:cs="Arial"/>
          <w:sz w:val="24"/>
          <w:szCs w:val="24"/>
        </w:rPr>
      </w:pPr>
    </w:p>
    <w:p w:rsidR="002B3842" w:rsidRDefault="002B3842" w:rsidP="001964FC">
      <w:pPr>
        <w:jc w:val="both"/>
        <w:rPr>
          <w:rFonts w:ascii="Garamond" w:hAnsi="Garamond" w:cs="Arial"/>
          <w:sz w:val="24"/>
          <w:szCs w:val="24"/>
        </w:rPr>
      </w:pPr>
      <w:r w:rsidRPr="005E1142">
        <w:rPr>
          <w:rFonts w:ascii="Garamond" w:hAnsi="Garamond" w:cs="Arial"/>
          <w:sz w:val="24"/>
          <w:szCs w:val="24"/>
        </w:rPr>
        <w:t>Coazzolo, 08/11/2016</w:t>
      </w:r>
    </w:p>
    <w:p w:rsidR="002B3842" w:rsidRDefault="002B3842" w:rsidP="001964FC">
      <w:pPr>
        <w:jc w:val="both"/>
        <w:rPr>
          <w:rFonts w:ascii="Garamond" w:hAnsi="Garamond" w:cs="Arial"/>
          <w:sz w:val="24"/>
          <w:szCs w:val="24"/>
        </w:rPr>
      </w:pPr>
    </w:p>
    <w:p w:rsidR="002B3842" w:rsidRPr="00CA42EA" w:rsidRDefault="002B3842" w:rsidP="001964FC">
      <w:pPr>
        <w:jc w:val="both"/>
        <w:rPr>
          <w:rFonts w:ascii="Garamond" w:hAnsi="Garamond" w:cs="Arial"/>
          <w:sz w:val="24"/>
          <w:szCs w:val="24"/>
        </w:rPr>
      </w:pPr>
      <w:r w:rsidRPr="00CA42EA">
        <w:rPr>
          <w:rFonts w:ascii="Garamond" w:hAnsi="Garamond" w:cs="Arial"/>
          <w:sz w:val="24"/>
          <w:szCs w:val="24"/>
        </w:rPr>
        <w:t xml:space="preserve">                                                                 </w:t>
      </w:r>
      <w:r>
        <w:rPr>
          <w:rFonts w:ascii="Garamond" w:hAnsi="Garamond" w:cs="Arial"/>
          <w:sz w:val="24"/>
          <w:szCs w:val="24"/>
        </w:rPr>
        <w:t xml:space="preserve">                             </w:t>
      </w:r>
      <w:r w:rsidRPr="00CA42EA">
        <w:rPr>
          <w:rFonts w:ascii="Garamond" w:hAnsi="Garamond" w:cs="Arial"/>
          <w:sz w:val="24"/>
          <w:szCs w:val="24"/>
        </w:rPr>
        <w:t>IL RESPONSABILE DEL PROCEDIMENTO</w:t>
      </w:r>
    </w:p>
    <w:p w:rsidR="002B3842" w:rsidRPr="00CA42EA" w:rsidRDefault="002B3842">
      <w:pPr>
        <w:rPr>
          <w:rFonts w:ascii="Garamond" w:hAnsi="Garamond" w:cs="Arial"/>
          <w:sz w:val="24"/>
          <w:szCs w:val="24"/>
        </w:rPr>
      </w:pPr>
      <w:r w:rsidRPr="00CA42EA">
        <w:rPr>
          <w:rFonts w:ascii="Garamond" w:hAnsi="Garamond" w:cs="Arial"/>
          <w:sz w:val="24"/>
          <w:szCs w:val="24"/>
        </w:rPr>
        <w:t xml:space="preserve">                                                                                                                   </w:t>
      </w:r>
      <w:r>
        <w:rPr>
          <w:rFonts w:ascii="Garamond" w:hAnsi="Garamond" w:cs="Arial"/>
          <w:sz w:val="24"/>
          <w:szCs w:val="24"/>
        </w:rPr>
        <w:t>Vincenzo Carafa</w:t>
      </w:r>
    </w:p>
    <w:sectPr w:rsidR="002B3842" w:rsidRPr="00CA42EA" w:rsidSect="00234F0B">
      <w:footerReference w:type="default" r:id="rId7"/>
      <w:pgSz w:w="11907" w:h="16840" w:code="9"/>
      <w:pgMar w:top="567" w:right="851" w:bottom="1015"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42" w:rsidRDefault="002B3842">
      <w:r>
        <w:separator/>
      </w:r>
    </w:p>
  </w:endnote>
  <w:endnote w:type="continuationSeparator" w:id="0">
    <w:p w:rsidR="002B3842" w:rsidRDefault="002B3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42" w:rsidRDefault="002B384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42" w:rsidRDefault="002B3842">
      <w:r>
        <w:separator/>
      </w:r>
    </w:p>
  </w:footnote>
  <w:footnote w:type="continuationSeparator" w:id="0">
    <w:p w:rsidR="002B3842" w:rsidRDefault="002B3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C63"/>
    <w:multiLevelType w:val="multilevel"/>
    <w:tmpl w:val="9FF646F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1">
    <w:nsid w:val="13C065F9"/>
    <w:multiLevelType w:val="hybridMultilevel"/>
    <w:tmpl w:val="09F2CE88"/>
    <w:lvl w:ilvl="0" w:tplc="F4AE522E">
      <w:start w:val="1"/>
      <w:numFmt w:val="decimal"/>
      <w:lvlText w:val="%1."/>
      <w:lvlJc w:val="left"/>
      <w:pPr>
        <w:tabs>
          <w:tab w:val="num" w:pos="1069"/>
        </w:tabs>
        <w:ind w:left="1069"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A1D7BC5"/>
    <w:multiLevelType w:val="hybridMultilevel"/>
    <w:tmpl w:val="49D83A9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DC535D4"/>
    <w:multiLevelType w:val="hybridMultilevel"/>
    <w:tmpl w:val="455EA70E"/>
    <w:lvl w:ilvl="0" w:tplc="13504646">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E002669"/>
    <w:multiLevelType w:val="multilevel"/>
    <w:tmpl w:val="9FF646F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360"/>
      <w:lvlJc w:val="left"/>
      <w:pPr>
        <w:ind w:left="3240" w:hanging="360"/>
      </w:pPr>
      <w:rPr>
        <w:rFonts w:cs="Times New Roman"/>
      </w:rPr>
    </w:lvl>
  </w:abstractNum>
  <w:abstractNum w:abstractNumId="5">
    <w:nsid w:val="62FE081F"/>
    <w:multiLevelType w:val="singleLevel"/>
    <w:tmpl w:val="8500F3A0"/>
    <w:lvl w:ilvl="0">
      <w:start w:val="1"/>
      <w:numFmt w:val="decimal"/>
      <w:lvlText w:val="%1."/>
      <w:legacy w:legacy="1" w:legacySpace="120" w:legacyIndent="360"/>
      <w:lvlJc w:val="left"/>
      <w:pPr>
        <w:ind w:left="1069" w:hanging="360"/>
      </w:pPr>
      <w:rPr>
        <w:rFonts w:cs="Times New Roman"/>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96B74"/>
    <w:rsid w:val="00027B72"/>
    <w:rsid w:val="00034EF4"/>
    <w:rsid w:val="00042FD0"/>
    <w:rsid w:val="000469C1"/>
    <w:rsid w:val="00051299"/>
    <w:rsid w:val="00067EE7"/>
    <w:rsid w:val="00075163"/>
    <w:rsid w:val="0008663E"/>
    <w:rsid w:val="00095727"/>
    <w:rsid w:val="000B068A"/>
    <w:rsid w:val="000B5A00"/>
    <w:rsid w:val="000E127D"/>
    <w:rsid w:val="0010528A"/>
    <w:rsid w:val="00112F3C"/>
    <w:rsid w:val="00154A95"/>
    <w:rsid w:val="001615F5"/>
    <w:rsid w:val="00171B57"/>
    <w:rsid w:val="00174CC3"/>
    <w:rsid w:val="0019086C"/>
    <w:rsid w:val="00192542"/>
    <w:rsid w:val="001943CC"/>
    <w:rsid w:val="001964FC"/>
    <w:rsid w:val="001A783D"/>
    <w:rsid w:val="001B2FAE"/>
    <w:rsid w:val="001C27DC"/>
    <w:rsid w:val="001E1E05"/>
    <w:rsid w:val="001E4D34"/>
    <w:rsid w:val="001E543E"/>
    <w:rsid w:val="001F4DC8"/>
    <w:rsid w:val="002064BA"/>
    <w:rsid w:val="002065DB"/>
    <w:rsid w:val="00215B02"/>
    <w:rsid w:val="0022246F"/>
    <w:rsid w:val="00234084"/>
    <w:rsid w:val="00234F0B"/>
    <w:rsid w:val="00265F65"/>
    <w:rsid w:val="002841E2"/>
    <w:rsid w:val="002856F7"/>
    <w:rsid w:val="00286FBB"/>
    <w:rsid w:val="002A7FFE"/>
    <w:rsid w:val="002B3842"/>
    <w:rsid w:val="002C1F22"/>
    <w:rsid w:val="003021CE"/>
    <w:rsid w:val="00303535"/>
    <w:rsid w:val="00307E63"/>
    <w:rsid w:val="003530A6"/>
    <w:rsid w:val="00355D46"/>
    <w:rsid w:val="00380F10"/>
    <w:rsid w:val="00384C86"/>
    <w:rsid w:val="003956B4"/>
    <w:rsid w:val="003C38DC"/>
    <w:rsid w:val="003D24BC"/>
    <w:rsid w:val="003D48CE"/>
    <w:rsid w:val="003D534B"/>
    <w:rsid w:val="004011FA"/>
    <w:rsid w:val="0042216B"/>
    <w:rsid w:val="00433DDD"/>
    <w:rsid w:val="0044687F"/>
    <w:rsid w:val="004500AC"/>
    <w:rsid w:val="004520E3"/>
    <w:rsid w:val="00465C37"/>
    <w:rsid w:val="00484B94"/>
    <w:rsid w:val="00496B74"/>
    <w:rsid w:val="004A629F"/>
    <w:rsid w:val="004B44A4"/>
    <w:rsid w:val="004C5C92"/>
    <w:rsid w:val="004D4213"/>
    <w:rsid w:val="004E47AA"/>
    <w:rsid w:val="004F556C"/>
    <w:rsid w:val="004F5953"/>
    <w:rsid w:val="00516A12"/>
    <w:rsid w:val="005226B1"/>
    <w:rsid w:val="00543162"/>
    <w:rsid w:val="005A5F14"/>
    <w:rsid w:val="005B2979"/>
    <w:rsid w:val="005B7F1F"/>
    <w:rsid w:val="005C2936"/>
    <w:rsid w:val="005D5976"/>
    <w:rsid w:val="005E1142"/>
    <w:rsid w:val="005F6412"/>
    <w:rsid w:val="005F6AD6"/>
    <w:rsid w:val="00621152"/>
    <w:rsid w:val="0062706B"/>
    <w:rsid w:val="00641F44"/>
    <w:rsid w:val="00684A82"/>
    <w:rsid w:val="006C1ECA"/>
    <w:rsid w:val="006C2B9B"/>
    <w:rsid w:val="006F2B2D"/>
    <w:rsid w:val="006F4808"/>
    <w:rsid w:val="007051B3"/>
    <w:rsid w:val="00710E3E"/>
    <w:rsid w:val="00722679"/>
    <w:rsid w:val="0073599D"/>
    <w:rsid w:val="00736DF5"/>
    <w:rsid w:val="00741294"/>
    <w:rsid w:val="00750412"/>
    <w:rsid w:val="00761017"/>
    <w:rsid w:val="007631CF"/>
    <w:rsid w:val="007B5E61"/>
    <w:rsid w:val="007F0B2D"/>
    <w:rsid w:val="007F63E4"/>
    <w:rsid w:val="00800834"/>
    <w:rsid w:val="008928F7"/>
    <w:rsid w:val="008B4D72"/>
    <w:rsid w:val="008C0A40"/>
    <w:rsid w:val="008D5669"/>
    <w:rsid w:val="008E745F"/>
    <w:rsid w:val="008F5A11"/>
    <w:rsid w:val="0090030D"/>
    <w:rsid w:val="0090169B"/>
    <w:rsid w:val="00932FCD"/>
    <w:rsid w:val="00934BD3"/>
    <w:rsid w:val="00940BEA"/>
    <w:rsid w:val="009434BA"/>
    <w:rsid w:val="009A1CD7"/>
    <w:rsid w:val="009C2925"/>
    <w:rsid w:val="009C5DB8"/>
    <w:rsid w:val="009D1988"/>
    <w:rsid w:val="009F028E"/>
    <w:rsid w:val="00A66A59"/>
    <w:rsid w:val="00A74D55"/>
    <w:rsid w:val="00A82762"/>
    <w:rsid w:val="00A8710D"/>
    <w:rsid w:val="00AA261B"/>
    <w:rsid w:val="00AA669A"/>
    <w:rsid w:val="00AD2CE0"/>
    <w:rsid w:val="00AD74E1"/>
    <w:rsid w:val="00AF279C"/>
    <w:rsid w:val="00AF606E"/>
    <w:rsid w:val="00AF7A58"/>
    <w:rsid w:val="00B07D77"/>
    <w:rsid w:val="00B1219E"/>
    <w:rsid w:val="00B71073"/>
    <w:rsid w:val="00B758E3"/>
    <w:rsid w:val="00B777FF"/>
    <w:rsid w:val="00B95043"/>
    <w:rsid w:val="00BC3243"/>
    <w:rsid w:val="00BD5194"/>
    <w:rsid w:val="00BD53D3"/>
    <w:rsid w:val="00BD541E"/>
    <w:rsid w:val="00C12209"/>
    <w:rsid w:val="00C12D46"/>
    <w:rsid w:val="00C21986"/>
    <w:rsid w:val="00C72804"/>
    <w:rsid w:val="00C75565"/>
    <w:rsid w:val="00CA42EA"/>
    <w:rsid w:val="00CB3D45"/>
    <w:rsid w:val="00CB60F9"/>
    <w:rsid w:val="00CB7806"/>
    <w:rsid w:val="00CF5EB5"/>
    <w:rsid w:val="00D0010B"/>
    <w:rsid w:val="00D34B1E"/>
    <w:rsid w:val="00D93FE3"/>
    <w:rsid w:val="00D96067"/>
    <w:rsid w:val="00D9692C"/>
    <w:rsid w:val="00D96FC9"/>
    <w:rsid w:val="00D97247"/>
    <w:rsid w:val="00DA016E"/>
    <w:rsid w:val="00DD39A5"/>
    <w:rsid w:val="00DE661B"/>
    <w:rsid w:val="00E43100"/>
    <w:rsid w:val="00E64827"/>
    <w:rsid w:val="00E6661F"/>
    <w:rsid w:val="00E850F5"/>
    <w:rsid w:val="00E85BAC"/>
    <w:rsid w:val="00EC28B4"/>
    <w:rsid w:val="00ED1259"/>
    <w:rsid w:val="00EF3A00"/>
    <w:rsid w:val="00F13313"/>
    <w:rsid w:val="00F1588D"/>
    <w:rsid w:val="00F66A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0B"/>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234F0B"/>
    <w:pPr>
      <w:keepNext/>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center"/>
      <w:outlineLvl w:val="0"/>
    </w:pPr>
    <w:rPr>
      <w:rFonts w:ascii="Arial" w:hAnsi="Arial"/>
      <w:i/>
      <w:vanish/>
      <w:color w:val="FF0000"/>
    </w:rPr>
  </w:style>
  <w:style w:type="paragraph" w:styleId="Heading2">
    <w:name w:val="heading 2"/>
    <w:basedOn w:val="Normal"/>
    <w:next w:val="Normal"/>
    <w:link w:val="Heading2Char"/>
    <w:uiPriority w:val="99"/>
    <w:qFormat/>
    <w:rsid w:val="00234F0B"/>
    <w:pPr>
      <w:keepNext/>
      <w:jc w:val="both"/>
      <w:outlineLvl w:val="1"/>
    </w:pPr>
    <w:rPr>
      <w:rFonts w:ascii="Arial" w:hAnsi="Arial"/>
      <w:b/>
      <w:vanish/>
    </w:rPr>
  </w:style>
  <w:style w:type="paragraph" w:styleId="Heading3">
    <w:name w:val="heading 3"/>
    <w:basedOn w:val="Normal"/>
    <w:next w:val="Normal"/>
    <w:link w:val="Heading3Char"/>
    <w:uiPriority w:val="99"/>
    <w:qFormat/>
    <w:rsid w:val="00234F0B"/>
    <w:pPr>
      <w:keepNext/>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center"/>
      <w:outlineLvl w:val="2"/>
    </w:pPr>
    <w:rPr>
      <w:rFonts w:ascii="Arial" w:hAnsi="Arial"/>
      <w:i/>
      <w:color w:val="FF0000"/>
    </w:rPr>
  </w:style>
  <w:style w:type="paragraph" w:styleId="Heading4">
    <w:name w:val="heading 4"/>
    <w:basedOn w:val="Normal"/>
    <w:next w:val="Normal"/>
    <w:link w:val="Heading4Char"/>
    <w:uiPriority w:val="99"/>
    <w:qFormat/>
    <w:rsid w:val="00234F0B"/>
    <w:pPr>
      <w:keepNext/>
      <w:jc w:val="center"/>
      <w:outlineLvl w:val="3"/>
    </w:pPr>
    <w:rPr>
      <w:rFonts w:ascii="Arial" w:hAnsi="Arial"/>
      <w:vanish/>
      <w:color w:val="993366"/>
    </w:rPr>
  </w:style>
  <w:style w:type="paragraph" w:styleId="Heading5">
    <w:name w:val="heading 5"/>
    <w:basedOn w:val="Normal"/>
    <w:next w:val="Normal"/>
    <w:link w:val="Heading5Char"/>
    <w:uiPriority w:val="99"/>
    <w:qFormat/>
    <w:rsid w:val="00234F0B"/>
    <w:pPr>
      <w:keepNext/>
      <w:jc w:val="both"/>
      <w:textAlignment w:val="auto"/>
      <w:outlineLvl w:val="4"/>
    </w:pPr>
    <w:rPr>
      <w:rFonts w:cs="Arial Unicode MS"/>
      <w:b/>
      <w:bCs/>
      <w:noProof w:val="0"/>
      <w:sz w:val="24"/>
      <w:szCs w:val="24"/>
      <w:u w:val="single"/>
    </w:rPr>
  </w:style>
  <w:style w:type="paragraph" w:styleId="Heading6">
    <w:name w:val="heading 6"/>
    <w:basedOn w:val="Normal"/>
    <w:next w:val="Normal"/>
    <w:link w:val="Heading6Char"/>
    <w:uiPriority w:val="99"/>
    <w:qFormat/>
    <w:rsid w:val="00234F0B"/>
    <w:pPr>
      <w:keepNext/>
      <w:tabs>
        <w:tab w:val="right" w:pos="9072"/>
      </w:tabs>
      <w:jc w:val="both"/>
      <w:textAlignment w:val="auto"/>
      <w:outlineLvl w:val="5"/>
    </w:pPr>
    <w:rPr>
      <w:rFonts w:ascii="Arial" w:hAnsi="Arial" w:cs="Arial Unicode MS"/>
      <w:noProof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0BEA"/>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940BEA"/>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940BEA"/>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940BEA"/>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940BEA"/>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940BEA"/>
    <w:rPr>
      <w:rFonts w:ascii="Calibri" w:hAnsi="Calibri" w:cs="Times New Roman"/>
      <w:b/>
      <w:bCs/>
      <w:noProof/>
    </w:rPr>
  </w:style>
  <w:style w:type="paragraph" w:styleId="Header">
    <w:name w:val="header"/>
    <w:basedOn w:val="Normal"/>
    <w:link w:val="HeaderChar"/>
    <w:uiPriority w:val="99"/>
    <w:rsid w:val="00234F0B"/>
    <w:pPr>
      <w:tabs>
        <w:tab w:val="center" w:pos="4819"/>
        <w:tab w:val="right" w:pos="9638"/>
      </w:tabs>
    </w:pPr>
  </w:style>
  <w:style w:type="character" w:customStyle="1" w:styleId="HeaderChar">
    <w:name w:val="Header Char"/>
    <w:basedOn w:val="DefaultParagraphFont"/>
    <w:link w:val="Header"/>
    <w:uiPriority w:val="99"/>
    <w:semiHidden/>
    <w:locked/>
    <w:rsid w:val="00940BEA"/>
    <w:rPr>
      <w:rFonts w:cs="Times New Roman"/>
      <w:noProof/>
      <w:sz w:val="20"/>
      <w:szCs w:val="20"/>
    </w:rPr>
  </w:style>
  <w:style w:type="paragraph" w:styleId="Footer">
    <w:name w:val="footer"/>
    <w:basedOn w:val="Normal"/>
    <w:link w:val="FooterChar"/>
    <w:uiPriority w:val="99"/>
    <w:rsid w:val="00234F0B"/>
    <w:pPr>
      <w:tabs>
        <w:tab w:val="center" w:pos="4819"/>
        <w:tab w:val="right" w:pos="9638"/>
      </w:tabs>
    </w:pPr>
  </w:style>
  <w:style w:type="character" w:customStyle="1" w:styleId="FooterChar">
    <w:name w:val="Footer Char"/>
    <w:basedOn w:val="DefaultParagraphFont"/>
    <w:link w:val="Footer"/>
    <w:uiPriority w:val="99"/>
    <w:semiHidden/>
    <w:locked/>
    <w:rsid w:val="00940BEA"/>
    <w:rPr>
      <w:rFonts w:cs="Times New Roman"/>
      <w:noProof/>
      <w:sz w:val="20"/>
      <w:szCs w:val="20"/>
    </w:rPr>
  </w:style>
  <w:style w:type="paragraph" w:styleId="BodyTextIndent2">
    <w:name w:val="Body Text Indent 2"/>
    <w:basedOn w:val="Normal"/>
    <w:link w:val="BodyTextIndent2Char"/>
    <w:uiPriority w:val="99"/>
    <w:rsid w:val="00234F0B"/>
    <w:pPr>
      <w:tabs>
        <w:tab w:val="right" w:pos="9072"/>
      </w:tabs>
      <w:ind w:left="993" w:hanging="284"/>
      <w:jc w:val="both"/>
      <w:textAlignment w:val="auto"/>
    </w:pPr>
    <w:rPr>
      <w:rFonts w:ascii="Arial" w:hAnsi="Arial"/>
      <w:noProof w:val="0"/>
      <w:sz w:val="24"/>
      <w:szCs w:val="24"/>
    </w:rPr>
  </w:style>
  <w:style w:type="character" w:customStyle="1" w:styleId="BodyTextIndent2Char">
    <w:name w:val="Body Text Indent 2 Char"/>
    <w:basedOn w:val="DefaultParagraphFont"/>
    <w:link w:val="BodyTextIndent2"/>
    <w:uiPriority w:val="99"/>
    <w:semiHidden/>
    <w:locked/>
    <w:rsid w:val="00940BEA"/>
    <w:rPr>
      <w:rFonts w:cs="Times New Roman"/>
      <w:noProof/>
      <w:sz w:val="20"/>
      <w:szCs w:val="20"/>
    </w:rPr>
  </w:style>
  <w:style w:type="paragraph" w:styleId="BodyTextIndent3">
    <w:name w:val="Body Text Indent 3"/>
    <w:basedOn w:val="Normal"/>
    <w:link w:val="BodyTextIndent3Char"/>
    <w:uiPriority w:val="99"/>
    <w:rsid w:val="00234F0B"/>
    <w:pPr>
      <w:tabs>
        <w:tab w:val="right" w:pos="9072"/>
      </w:tabs>
      <w:ind w:left="993" w:hanging="284"/>
      <w:jc w:val="both"/>
      <w:textAlignment w:val="auto"/>
    </w:pPr>
    <w:rPr>
      <w:rFonts w:ascii="Arial" w:hAnsi="Arial"/>
      <w:i/>
      <w:iCs/>
      <w:noProof w:val="0"/>
      <w:sz w:val="24"/>
      <w:szCs w:val="24"/>
    </w:rPr>
  </w:style>
  <w:style w:type="character" w:customStyle="1" w:styleId="BodyTextIndent3Char">
    <w:name w:val="Body Text Indent 3 Char"/>
    <w:basedOn w:val="DefaultParagraphFont"/>
    <w:link w:val="BodyTextIndent3"/>
    <w:uiPriority w:val="99"/>
    <w:semiHidden/>
    <w:locked/>
    <w:rsid w:val="00940BEA"/>
    <w:rPr>
      <w:rFonts w:cs="Times New Roman"/>
      <w:noProof/>
      <w:sz w:val="16"/>
      <w:szCs w:val="16"/>
    </w:rPr>
  </w:style>
  <w:style w:type="character" w:styleId="PageNumber">
    <w:name w:val="page number"/>
    <w:basedOn w:val="DefaultParagraphFont"/>
    <w:uiPriority w:val="99"/>
    <w:rsid w:val="00234F0B"/>
    <w:rPr>
      <w:rFonts w:cs="Times New Roman"/>
    </w:rPr>
  </w:style>
  <w:style w:type="paragraph" w:styleId="Title">
    <w:name w:val="Title"/>
    <w:basedOn w:val="Normal"/>
    <w:link w:val="TitleChar"/>
    <w:uiPriority w:val="99"/>
    <w:qFormat/>
    <w:rsid w:val="00234F0B"/>
    <w:pPr>
      <w:jc w:val="center"/>
    </w:pPr>
    <w:rPr>
      <w:rFonts w:ascii="Arial" w:hAnsi="Arial"/>
      <w:b/>
      <w:sz w:val="36"/>
    </w:rPr>
  </w:style>
  <w:style w:type="character" w:customStyle="1" w:styleId="TitleChar">
    <w:name w:val="Title Char"/>
    <w:basedOn w:val="DefaultParagraphFont"/>
    <w:link w:val="Title"/>
    <w:uiPriority w:val="99"/>
    <w:locked/>
    <w:rsid w:val="00940BEA"/>
    <w:rPr>
      <w:rFonts w:ascii="Cambria" w:hAnsi="Cambria" w:cs="Times New Roman"/>
      <w:b/>
      <w:bCs/>
      <w:noProof/>
      <w:kern w:val="28"/>
      <w:sz w:val="32"/>
      <w:szCs w:val="32"/>
    </w:rPr>
  </w:style>
  <w:style w:type="paragraph" w:customStyle="1" w:styleId="Corpotesto">
    <w:name w:val="Corpo testo"/>
    <w:basedOn w:val="Normal"/>
    <w:uiPriority w:val="99"/>
    <w:rsid w:val="00234F0B"/>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rPr>
  </w:style>
  <w:style w:type="paragraph" w:styleId="NormalWeb">
    <w:name w:val="Normal (Web)"/>
    <w:basedOn w:val="Normal"/>
    <w:uiPriority w:val="99"/>
    <w:rsid w:val="00E85BAC"/>
    <w:pPr>
      <w:overflowPunct/>
      <w:autoSpaceDE/>
      <w:autoSpaceDN/>
      <w:adjustRightInd/>
      <w:spacing w:before="100" w:beforeAutospacing="1" w:after="100" w:afterAutospacing="1"/>
      <w:textAlignment w:val="auto"/>
    </w:pPr>
    <w:rPr>
      <w:noProof w:val="0"/>
      <w:sz w:val="24"/>
      <w:szCs w:val="24"/>
    </w:rPr>
  </w:style>
  <w:style w:type="character" w:styleId="Hyperlink">
    <w:name w:val="Hyperlink"/>
    <w:basedOn w:val="DefaultParagraphFont"/>
    <w:uiPriority w:val="99"/>
    <w:rsid w:val="00CB3D45"/>
    <w:rPr>
      <w:rFonts w:cs="Times New Roman"/>
      <w:color w:val="0000FF"/>
      <w:u w:val="single"/>
    </w:rPr>
  </w:style>
  <w:style w:type="paragraph" w:styleId="BodyText">
    <w:name w:val="Body Text"/>
    <w:basedOn w:val="Normal"/>
    <w:link w:val="BodyTextChar"/>
    <w:uiPriority w:val="99"/>
    <w:rsid w:val="00051299"/>
    <w:pPr>
      <w:spacing w:after="120"/>
    </w:pPr>
  </w:style>
  <w:style w:type="character" w:customStyle="1" w:styleId="BodyTextChar">
    <w:name w:val="Body Text Char"/>
    <w:basedOn w:val="DefaultParagraphFont"/>
    <w:link w:val="BodyText"/>
    <w:uiPriority w:val="99"/>
    <w:locked/>
    <w:rsid w:val="00051299"/>
    <w:rPr>
      <w:rFonts w:cs="Times New Roman"/>
      <w:noProof/>
    </w:rPr>
  </w:style>
  <w:style w:type="character" w:styleId="Strong">
    <w:name w:val="Strong"/>
    <w:basedOn w:val="DefaultParagraphFont"/>
    <w:uiPriority w:val="99"/>
    <w:qFormat/>
    <w:locked/>
    <w:rsid w:val="00286FBB"/>
    <w:rPr>
      <w:rFonts w:cs="Times New Roman"/>
      <w:b/>
      <w:bCs/>
    </w:rPr>
  </w:style>
</w:styles>
</file>

<file path=word/webSettings.xml><?xml version="1.0" encoding="utf-8"?>
<w:webSettings xmlns:r="http://schemas.openxmlformats.org/officeDocument/2006/relationships" xmlns:w="http://schemas.openxmlformats.org/wordprocessingml/2006/main">
  <w:divs>
    <w:div w:id="2056158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1143</Words>
  <Characters>6520</Characters>
  <Application>Microsoft Office Outlook</Application>
  <DocSecurity>0</DocSecurity>
  <Lines>0</Lines>
  <Paragraphs>0</Paragraphs>
  <ScaleCrop>false</ScaleCrop>
  <Company>Comune di Murisengo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ragioneria</dc:creator>
  <cp:keywords/>
  <dc:description/>
  <cp:lastModifiedBy>Utente2</cp:lastModifiedBy>
  <cp:revision>14</cp:revision>
  <cp:lastPrinted>2016-10-26T14:58:00Z</cp:lastPrinted>
  <dcterms:created xsi:type="dcterms:W3CDTF">2016-11-09T11:28:00Z</dcterms:created>
  <dcterms:modified xsi:type="dcterms:W3CDTF">2016-11-09T11:48:00Z</dcterms:modified>
</cp:coreProperties>
</file>